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rPr>
          <w:b w:val="1"/>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-380999</wp:posOffset>
            </wp:positionH>
            <wp:positionV relativeFrom="paragraph">
              <wp:posOffset>-465454</wp:posOffset>
            </wp:positionV>
            <wp:extent cx="6833235" cy="1038225"/>
            <wp:effectExtent b="0" l="0" r="0" t="0"/>
            <wp:wrapNone/>
            <wp:docPr id="102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833235" cy="103822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b w:val="1"/>
          <w:color w:val="000000"/>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rPr>
          <w:b w:val="1"/>
          <w:color w:val="000000"/>
          <w:sz w:val="24"/>
          <w:szCs w:val="24"/>
        </w:rPr>
      </w:pPr>
      <w:r w:rsidDel="00000000" w:rsidR="00000000" w:rsidRPr="00000000">
        <w:rPr>
          <w:rtl w:val="0"/>
        </w:rPr>
      </w:r>
    </w:p>
    <w:p w:rsidR="00000000" w:rsidDel="00000000" w:rsidP="00000000" w:rsidRDefault="00000000" w:rsidRPr="00000000" w14:paraId="00000004">
      <w:pPr>
        <w:tabs>
          <w:tab w:val="center" w:pos="1985"/>
        </w:tabs>
        <w:ind w:left="0" w:right="-285" w:firstLine="0"/>
        <w:rPr/>
      </w:pPr>
      <w:r w:rsidDel="00000000" w:rsidR="00000000" w:rsidRPr="00000000">
        <w:rPr>
          <w:rtl w:val="0"/>
        </w:rPr>
      </w:r>
    </w:p>
    <w:tbl>
      <w:tblPr>
        <w:tblStyle w:val="Table1"/>
        <w:tblW w:w="10119.0" w:type="dxa"/>
        <w:jc w:val="left"/>
        <w:tblInd w:w="0.0" w:type="dxa"/>
        <w:tblLayout w:type="fixed"/>
        <w:tblLook w:val="0000"/>
      </w:tblPr>
      <w:tblGrid>
        <w:gridCol w:w="3898"/>
        <w:gridCol w:w="6221"/>
        <w:tblGridChange w:id="0">
          <w:tblGrid>
            <w:gridCol w:w="3898"/>
            <w:gridCol w:w="6221"/>
          </w:tblGrid>
        </w:tblGridChange>
      </w:tblGrid>
      <w:tr>
        <w:trPr>
          <w:cantSplit w:val="0"/>
          <w:tblHeader w:val="0"/>
        </w:trPr>
        <w:tc>
          <w:tcPr/>
          <w:p w:rsidR="00000000" w:rsidDel="00000000" w:rsidP="00000000" w:rsidRDefault="00000000" w:rsidRPr="00000000" w14:paraId="00000005">
            <w:pPr>
              <w:ind w:left="0" w:hanging="2"/>
              <w:jc w:val="center"/>
              <w:rPr/>
            </w:pPr>
            <w:r w:rsidDel="00000000" w:rsidR="00000000" w:rsidRPr="00000000">
              <w:rPr>
                <w:rtl w:val="0"/>
              </w:rPr>
              <w:t xml:space="preserve">Direction générale des services</w:t>
            </w:r>
          </w:p>
          <w:p w:rsidR="00000000" w:rsidDel="00000000" w:rsidP="00000000" w:rsidRDefault="00000000" w:rsidRPr="00000000" w14:paraId="00000006">
            <w:pPr>
              <w:ind w:left="0" w:hanging="2"/>
              <w:jc w:val="center"/>
              <w:rPr/>
            </w:pPr>
            <w:r w:rsidDel="00000000" w:rsidR="00000000" w:rsidRPr="00000000">
              <w:rPr>
                <w:rtl w:val="0"/>
              </w:rPr>
              <w:t xml:space="preserve">---</w:t>
            </w:r>
          </w:p>
          <w:p w:rsidR="00000000" w:rsidDel="00000000" w:rsidP="00000000" w:rsidRDefault="00000000" w:rsidRPr="00000000" w14:paraId="00000007">
            <w:pPr>
              <w:ind w:left="0" w:hanging="2"/>
              <w:jc w:val="center"/>
              <w:rPr/>
            </w:pPr>
            <w:r w:rsidDel="00000000" w:rsidR="00000000" w:rsidRPr="00000000">
              <w:rPr>
                <w:rtl w:val="0"/>
              </w:rPr>
              <w:t xml:space="preserve">Direction des ressources humaines et de</w:t>
            </w:r>
          </w:p>
          <w:p w:rsidR="00000000" w:rsidDel="00000000" w:rsidP="00000000" w:rsidRDefault="00000000" w:rsidRPr="00000000" w14:paraId="00000008">
            <w:pPr>
              <w:ind w:left="0" w:hanging="2"/>
              <w:jc w:val="center"/>
              <w:rPr/>
            </w:pPr>
            <w:r w:rsidDel="00000000" w:rsidR="00000000" w:rsidRPr="00000000">
              <w:rPr>
                <w:rtl w:val="0"/>
              </w:rPr>
              <w:t xml:space="preserve">la fonction publique de Nouvelle-Calédonie</w:t>
            </w:r>
          </w:p>
          <w:p w:rsidR="00000000" w:rsidDel="00000000" w:rsidP="00000000" w:rsidRDefault="00000000" w:rsidRPr="00000000" w14:paraId="00000009">
            <w:pPr>
              <w:ind w:left="0" w:hanging="2"/>
              <w:jc w:val="center"/>
              <w:rPr/>
            </w:pPr>
            <w:r w:rsidDel="00000000" w:rsidR="00000000" w:rsidRPr="00000000">
              <w:rPr>
                <w:rtl w:val="0"/>
              </w:rPr>
              <w:t xml:space="preserve">---</w:t>
            </w:r>
          </w:p>
          <w:p w:rsidR="00000000" w:rsidDel="00000000" w:rsidP="00000000" w:rsidRDefault="00000000" w:rsidRPr="00000000" w14:paraId="0000000A">
            <w:pPr>
              <w:ind w:left="0" w:hanging="2"/>
              <w:jc w:val="center"/>
              <w:rPr/>
            </w:pPr>
            <w:r w:rsidDel="00000000" w:rsidR="00000000" w:rsidRPr="00000000">
              <w:rPr>
                <w:rtl w:val="0"/>
              </w:rPr>
              <w:t xml:space="preserve">Service de la gestion des ressources humaines</w:t>
            </w:r>
          </w:p>
          <w:p w:rsidR="00000000" w:rsidDel="00000000" w:rsidP="00000000" w:rsidRDefault="00000000" w:rsidRPr="00000000" w14:paraId="0000000B">
            <w:pPr>
              <w:ind w:left="0" w:hanging="2"/>
              <w:jc w:val="center"/>
              <w:rPr/>
            </w:pPr>
            <w:r w:rsidDel="00000000" w:rsidR="00000000" w:rsidRPr="00000000">
              <w:rPr>
                <w:rtl w:val="0"/>
              </w:rPr>
              <w:t xml:space="preserve">de la collectivité Nouvelle-Calédonie</w:t>
            </w:r>
          </w:p>
          <w:p w:rsidR="00000000" w:rsidDel="00000000" w:rsidP="00000000" w:rsidRDefault="00000000" w:rsidRPr="00000000" w14:paraId="0000000C">
            <w:pPr>
              <w:ind w:left="0" w:hanging="2"/>
              <w:jc w:val="center"/>
              <w:rPr/>
            </w:pPr>
            <w:r w:rsidDel="00000000" w:rsidR="00000000" w:rsidRPr="00000000">
              <w:rPr>
                <w:rtl w:val="0"/>
              </w:rPr>
              <w:t xml:space="preserve">---</w:t>
            </w:r>
          </w:p>
          <w:p w:rsidR="00000000" w:rsidDel="00000000" w:rsidP="00000000" w:rsidRDefault="00000000" w:rsidRPr="00000000" w14:paraId="0000000D">
            <w:pPr>
              <w:ind w:left="0" w:hanging="2"/>
              <w:jc w:val="center"/>
              <w:rPr/>
            </w:pPr>
            <w:r w:rsidDel="00000000" w:rsidR="00000000" w:rsidRPr="00000000">
              <w:rPr>
                <w:rtl w:val="0"/>
              </w:rPr>
              <w:t xml:space="preserve">B.P. M2 - 98849 Nouméa cedex</w:t>
            </w:r>
          </w:p>
          <w:p w:rsidR="00000000" w:rsidDel="00000000" w:rsidP="00000000" w:rsidRDefault="00000000" w:rsidRPr="00000000" w14:paraId="0000000E">
            <w:pPr>
              <w:ind w:left="0" w:hanging="2"/>
              <w:jc w:val="center"/>
              <w:rPr/>
            </w:pPr>
            <w:r w:rsidDel="00000000" w:rsidR="00000000" w:rsidRPr="00000000">
              <w:rPr>
                <w:rtl w:val="0"/>
              </w:rPr>
              <w:t xml:space="preserve">Tél. : 25.61.19 </w:t>
            </w:r>
          </w:p>
          <w:p w:rsidR="00000000" w:rsidDel="00000000" w:rsidP="00000000" w:rsidRDefault="00000000" w:rsidRPr="00000000" w14:paraId="0000000F">
            <w:pPr>
              <w:ind w:left="0" w:hanging="2"/>
              <w:jc w:val="center"/>
              <w:rPr/>
            </w:pPr>
            <w:r w:rsidDel="00000000" w:rsidR="00000000" w:rsidRPr="00000000">
              <w:rPr>
                <w:rtl w:val="0"/>
              </w:rPr>
              <w:t xml:space="preserve">----</w:t>
            </w:r>
          </w:p>
          <w:p w:rsidR="00000000" w:rsidDel="00000000" w:rsidP="00000000" w:rsidRDefault="00000000" w:rsidRPr="00000000" w14:paraId="00000010">
            <w:pPr>
              <w:ind w:left="0" w:hanging="2"/>
              <w:jc w:val="center"/>
              <w:rPr>
                <w:i w:val="1"/>
              </w:rPr>
            </w:pPr>
            <w:r w:rsidDel="00000000" w:rsidR="00000000" w:rsidRPr="00000000">
              <w:rPr>
                <w:i w:val="1"/>
                <w:rtl w:val="0"/>
              </w:rPr>
              <w:t xml:space="preserve">Affaire suivie par ……………</w:t>
            </w:r>
          </w:p>
          <w:p w:rsidR="00000000" w:rsidDel="00000000" w:rsidP="00000000" w:rsidRDefault="00000000" w:rsidRPr="00000000" w14:paraId="00000011">
            <w:pPr>
              <w:ind w:left="0" w:hanging="2"/>
              <w:jc w:val="center"/>
              <w:rPr>
                <w:i w:val="1"/>
              </w:rPr>
            </w:pPr>
            <w:r w:rsidDel="00000000" w:rsidR="00000000" w:rsidRPr="00000000">
              <w:rPr>
                <w:rtl w:val="0"/>
              </w:rPr>
            </w:r>
          </w:p>
          <w:p w:rsidR="00000000" w:rsidDel="00000000" w:rsidP="00000000" w:rsidRDefault="00000000" w:rsidRPr="00000000" w14:paraId="00000012">
            <w:pPr>
              <w:ind w:left="0" w:hanging="2"/>
              <w:jc w:val="center"/>
              <w:rPr/>
            </w:pPr>
            <w:r w:rsidDel="00000000" w:rsidR="00000000" w:rsidRPr="00000000">
              <w:rPr>
                <w:rtl w:val="0"/>
              </w:rPr>
              <w:t xml:space="preserve">N° 2022-DRHFPNC-</w:t>
            </w:r>
          </w:p>
        </w:tc>
        <w:tc>
          <w:tcPr/>
          <w:p w:rsidR="00000000" w:rsidDel="00000000" w:rsidP="00000000" w:rsidRDefault="00000000" w:rsidRPr="00000000" w14:paraId="00000013">
            <w:pPr>
              <w:keepNext w:val="1"/>
              <w:ind w:left="0" w:right="-143" w:hanging="2"/>
              <w:rPr>
                <w:u w:val="single"/>
              </w:rPr>
            </w:pPr>
            <w:r w:rsidDel="00000000" w:rsidR="00000000" w:rsidRPr="00000000">
              <w:rPr>
                <w:rtl w:val="0"/>
              </w:rPr>
            </w:r>
          </w:p>
          <w:p w:rsidR="00000000" w:rsidDel="00000000" w:rsidP="00000000" w:rsidRDefault="00000000" w:rsidRPr="00000000" w14:paraId="00000014">
            <w:pPr>
              <w:keepNext w:val="1"/>
              <w:ind w:left="0" w:right="-143" w:firstLine="0"/>
              <w:rPr/>
            </w:pPr>
            <w:r w:rsidDel="00000000" w:rsidR="00000000" w:rsidRPr="00000000">
              <w:rPr>
                <w:rtl w:val="0"/>
              </w:rPr>
              <w:t xml:space="preserve">                                                                   </w:t>
            </w:r>
            <w:r w:rsidDel="00000000" w:rsidR="00000000" w:rsidRPr="00000000">
              <w:rPr>
                <w:u w:val="single"/>
                <w:rtl w:val="0"/>
              </w:rPr>
              <w:t xml:space="preserve">Copies</w:t>
            </w:r>
            <w:r w:rsidDel="00000000" w:rsidR="00000000" w:rsidRPr="00000000">
              <w:rPr>
                <w:rtl w:val="0"/>
              </w:rPr>
              <w:t xml:space="preserve"> :</w:t>
            </w:r>
          </w:p>
          <w:p w:rsidR="00000000" w:rsidDel="00000000" w:rsidP="00000000" w:rsidRDefault="00000000" w:rsidRPr="00000000" w14:paraId="00000015">
            <w:pPr>
              <w:ind w:left="0" w:hanging="2"/>
              <w:rPr/>
            </w:pPr>
            <w:r w:rsidDel="00000000" w:rsidR="00000000" w:rsidRPr="00000000">
              <w:rPr>
                <w:rtl w:val="0"/>
              </w:rPr>
            </w:r>
          </w:p>
          <w:p w:rsidR="00000000" w:rsidDel="00000000" w:rsidP="00000000" w:rsidRDefault="00000000" w:rsidRPr="00000000" w14:paraId="00000016">
            <w:pPr>
              <w:tabs>
                <w:tab w:val="right" w:pos="9072"/>
              </w:tabs>
              <w:ind w:left="0" w:hanging="2"/>
              <w:rPr/>
            </w:pPr>
            <w:r w:rsidDel="00000000" w:rsidR="00000000" w:rsidRPr="00000000">
              <w:rPr>
                <w:rtl w:val="0"/>
              </w:rPr>
              <w:t xml:space="preserve">                                                                  Direction concernée................1</w:t>
            </w:r>
          </w:p>
          <w:p w:rsidR="00000000" w:rsidDel="00000000" w:rsidP="00000000" w:rsidRDefault="00000000" w:rsidRPr="00000000" w14:paraId="00000017">
            <w:pPr>
              <w:ind w:left="0" w:hanging="2"/>
              <w:rPr/>
            </w:pPr>
            <w:r w:rsidDel="00000000" w:rsidR="00000000" w:rsidRPr="00000000">
              <w:rPr>
                <w:rtl w:val="0"/>
              </w:rPr>
              <w:t xml:space="preserve">                                                                  DRHFPNC/SGRH..................1</w:t>
            </w:r>
          </w:p>
          <w:p w:rsidR="00000000" w:rsidDel="00000000" w:rsidP="00000000" w:rsidRDefault="00000000" w:rsidRPr="00000000" w14:paraId="00000018">
            <w:pPr>
              <w:ind w:left="0" w:hanging="2"/>
              <w:rPr/>
            </w:pPr>
            <w:r w:rsidDel="00000000" w:rsidR="00000000" w:rsidRPr="00000000">
              <w:rPr>
                <w:rtl w:val="0"/>
              </w:rPr>
              <w:t xml:space="preserve">                                                                  DRHFPNC/SBM....................1</w:t>
            </w:r>
          </w:p>
        </w:tc>
      </w:tr>
    </w:tbl>
    <w:p w:rsidR="00000000" w:rsidDel="00000000" w:rsidP="00000000" w:rsidRDefault="00000000" w:rsidRPr="00000000" w14:paraId="00000019">
      <w:pPr>
        <w:tabs>
          <w:tab w:val="center" w:pos="1985"/>
        </w:tabs>
        <w:ind w:left="0" w:right="-285" w:hanging="2"/>
        <w:jc w:val="center"/>
        <w:rPr>
          <w:b w:val="1"/>
          <w:sz w:val="24"/>
          <w:szCs w:val="24"/>
        </w:rPr>
      </w:pPr>
      <w:r w:rsidDel="00000000" w:rsidR="00000000" w:rsidRPr="00000000">
        <w:rPr>
          <w:rtl w:val="0"/>
        </w:rPr>
      </w:r>
    </w:p>
    <w:p w:rsidR="00000000" w:rsidDel="00000000" w:rsidP="00000000" w:rsidRDefault="00000000" w:rsidRPr="00000000" w14:paraId="0000001A">
      <w:pPr>
        <w:tabs>
          <w:tab w:val="center" w:pos="1985"/>
        </w:tabs>
        <w:ind w:left="0" w:right="-285" w:hanging="2"/>
        <w:jc w:val="center"/>
        <w:rPr>
          <w:b w:val="1"/>
          <w:sz w:val="24"/>
          <w:szCs w:val="24"/>
        </w:rPr>
      </w:pPr>
      <w:r w:rsidDel="00000000" w:rsidR="00000000" w:rsidRPr="00000000">
        <w:rPr>
          <w:rtl w:val="0"/>
        </w:rPr>
      </w:r>
    </w:p>
    <w:p w:rsidR="00000000" w:rsidDel="00000000" w:rsidP="00000000" w:rsidRDefault="00000000" w:rsidRPr="00000000" w14:paraId="0000001B">
      <w:pPr>
        <w:tabs>
          <w:tab w:val="center" w:pos="1985"/>
        </w:tabs>
        <w:ind w:left="0" w:right="-285" w:hanging="2"/>
        <w:jc w:val="center"/>
        <w:rPr>
          <w:b w:val="1"/>
          <w:sz w:val="24"/>
          <w:szCs w:val="24"/>
        </w:rPr>
      </w:pPr>
      <w:r w:rsidDel="00000000" w:rsidR="00000000" w:rsidRPr="00000000">
        <w:rPr>
          <w:rtl w:val="0"/>
        </w:rPr>
      </w:r>
    </w:p>
    <w:p w:rsidR="00000000" w:rsidDel="00000000" w:rsidP="00000000" w:rsidRDefault="00000000" w:rsidRPr="00000000" w14:paraId="0000001C">
      <w:pPr>
        <w:tabs>
          <w:tab w:val="center" w:pos="1985"/>
        </w:tabs>
        <w:ind w:left="0" w:right="-285" w:hanging="2"/>
        <w:jc w:val="center"/>
        <w:rPr>
          <w:sz w:val="24"/>
          <w:szCs w:val="24"/>
        </w:rPr>
      </w:pPr>
      <w:r w:rsidDel="00000000" w:rsidR="00000000" w:rsidRPr="00000000">
        <w:rPr>
          <w:b w:val="1"/>
          <w:sz w:val="24"/>
          <w:szCs w:val="24"/>
          <w:rtl w:val="0"/>
        </w:rPr>
        <w:t xml:space="preserve">ACTE D’ENGAGEMENT</w:t>
      </w:r>
      <w:r w:rsidDel="00000000" w:rsidR="00000000" w:rsidRPr="00000000">
        <w:rPr>
          <w:rtl w:val="0"/>
        </w:rPr>
      </w:r>
    </w:p>
    <w:p w:rsidR="00000000" w:rsidDel="00000000" w:rsidP="00000000" w:rsidRDefault="00000000" w:rsidRPr="00000000" w14:paraId="0000001D">
      <w:pPr>
        <w:tabs>
          <w:tab w:val="center" w:pos="1985"/>
        </w:tabs>
        <w:ind w:left="0" w:right="-285" w:hanging="2"/>
        <w:jc w:val="center"/>
        <w:rPr>
          <w:b w:val="1"/>
          <w:sz w:val="24"/>
          <w:szCs w:val="24"/>
        </w:rPr>
      </w:pPr>
      <w:r w:rsidDel="00000000" w:rsidR="00000000" w:rsidRPr="00000000">
        <w:rPr>
          <w:b w:val="1"/>
          <w:sz w:val="24"/>
          <w:szCs w:val="24"/>
          <w:rtl w:val="0"/>
        </w:rPr>
        <w:t xml:space="preserve">de Monsieur……….., agent contractuel de droit public</w:t>
      </w:r>
    </w:p>
    <w:p w:rsidR="00000000" w:rsidDel="00000000" w:rsidP="00000000" w:rsidRDefault="00000000" w:rsidRPr="00000000" w14:paraId="0000001E">
      <w:pPr>
        <w:tabs>
          <w:tab w:val="right" w:pos="7938"/>
        </w:tabs>
        <w:spacing w:after="120" w:lineRule="auto"/>
        <w:ind w:left="0" w:hanging="2"/>
        <w:rPr>
          <w:b w:val="1"/>
          <w:sz w:val="24"/>
          <w:szCs w:val="24"/>
        </w:rPr>
      </w:pPr>
      <w:r w:rsidDel="00000000" w:rsidR="00000000" w:rsidRPr="00000000">
        <w:rPr>
          <w:rtl w:val="0"/>
        </w:rPr>
      </w:r>
    </w:p>
    <w:p w:rsidR="00000000" w:rsidDel="00000000" w:rsidP="00000000" w:rsidRDefault="00000000" w:rsidRPr="00000000" w14:paraId="0000001F">
      <w:pPr>
        <w:tabs>
          <w:tab w:val="right" w:pos="7938"/>
        </w:tabs>
        <w:spacing w:after="120" w:lineRule="auto"/>
        <w:ind w:left="0" w:hanging="2"/>
        <w:rPr>
          <w:sz w:val="24"/>
          <w:szCs w:val="24"/>
        </w:rPr>
      </w:pPr>
      <w:r w:rsidDel="00000000" w:rsidR="00000000" w:rsidRPr="00000000">
        <w:rPr>
          <w:rtl w:val="0"/>
        </w:rPr>
      </w:r>
    </w:p>
    <w:p w:rsidR="00000000" w:rsidDel="00000000" w:rsidP="00000000" w:rsidRDefault="00000000" w:rsidRPr="00000000" w14:paraId="00000020">
      <w:pPr>
        <w:tabs>
          <w:tab w:val="right" w:pos="7938"/>
        </w:tabs>
        <w:spacing w:after="120" w:lineRule="auto"/>
        <w:ind w:left="0" w:hanging="2"/>
        <w:jc w:val="both"/>
        <w:rPr>
          <w:sz w:val="24"/>
          <w:szCs w:val="24"/>
        </w:rPr>
      </w:pPr>
      <w:r w:rsidDel="00000000" w:rsidR="00000000" w:rsidRPr="00000000">
        <w:rPr>
          <w:sz w:val="24"/>
          <w:szCs w:val="24"/>
          <w:rtl w:val="0"/>
        </w:rPr>
        <w:t xml:space="preserve">Vu les dispositions du titre IV de la loi du pays n° 2021-4 du 12 mai 2021 relative à la fonction publique de Nouvelle-Calédonie, relatives aux contractuels de la fonction publique de Nouvelle-Calédonie ; </w:t>
      </w:r>
    </w:p>
    <w:p w:rsidR="00000000" w:rsidDel="00000000" w:rsidP="00000000" w:rsidRDefault="00000000" w:rsidRPr="00000000" w14:paraId="00000021">
      <w:pPr>
        <w:tabs>
          <w:tab w:val="left" w:pos="1891"/>
        </w:tabs>
        <w:spacing w:after="120" w:lineRule="auto"/>
        <w:ind w:left="0" w:hanging="2"/>
        <w:jc w:val="both"/>
        <w:rPr>
          <w:sz w:val="24"/>
          <w:szCs w:val="24"/>
        </w:rPr>
      </w:pPr>
      <w:r w:rsidDel="00000000" w:rsidR="00000000" w:rsidRPr="00000000">
        <w:rPr>
          <w:sz w:val="24"/>
          <w:szCs w:val="24"/>
          <w:rtl w:val="0"/>
        </w:rPr>
        <w:t xml:space="preserve">Vu la délibération n° 182 du 4 novembre 2021, prise en application du titre IV de la loi du pays           n° 2021-4 du 12 mai 2021 relative à la fonction publique de Nouvelle-Calédonie ; </w:t>
      </w:r>
    </w:p>
    <w:p w:rsidR="00000000" w:rsidDel="00000000" w:rsidP="00000000" w:rsidRDefault="00000000" w:rsidRPr="00000000" w14:paraId="00000022">
      <w:pPr>
        <w:tabs>
          <w:tab w:val="left" w:pos="567"/>
          <w:tab w:val="left" w:pos="6946"/>
          <w:tab w:val="left" w:pos="9356"/>
        </w:tabs>
        <w:spacing w:after="120" w:lineRule="auto"/>
        <w:ind w:left="0" w:hanging="2"/>
        <w:jc w:val="both"/>
        <w:rPr>
          <w:sz w:val="24"/>
          <w:szCs w:val="24"/>
        </w:rPr>
      </w:pPr>
      <w:r w:rsidDel="00000000" w:rsidR="00000000" w:rsidRPr="00000000">
        <w:rPr>
          <w:sz w:val="24"/>
          <w:szCs w:val="24"/>
          <w:rtl w:val="0"/>
        </w:rPr>
        <w:t xml:space="preserve">Vu le poste budgétaire n° ………….. rattaché à l’arrêté HC/DLAL/BCL n°2021-239 du 11 mai 2021 portant règlement et rendant exécutoire le budget primitif 2021 de la Nouvelle-Calédonie ;</w:t>
      </w:r>
    </w:p>
    <w:p w:rsidR="00000000" w:rsidDel="00000000" w:rsidP="00000000" w:rsidRDefault="00000000" w:rsidRPr="00000000" w14:paraId="00000023">
      <w:pPr>
        <w:tabs>
          <w:tab w:val="left" w:pos="567"/>
          <w:tab w:val="left" w:pos="6946"/>
          <w:tab w:val="left" w:pos="9356"/>
        </w:tabs>
        <w:spacing w:after="120" w:lineRule="auto"/>
        <w:ind w:left="0" w:hanging="2"/>
        <w:jc w:val="both"/>
        <w:rPr>
          <w:sz w:val="24"/>
          <w:szCs w:val="24"/>
        </w:rPr>
      </w:pPr>
      <w:r w:rsidDel="00000000" w:rsidR="00000000" w:rsidRPr="00000000">
        <w:rPr>
          <w:sz w:val="24"/>
          <w:szCs w:val="24"/>
          <w:rtl w:val="0"/>
        </w:rPr>
        <w:t xml:space="preserve">Vu l’avis de vacance de poste n°……………/MPRH du ……………. ;</w:t>
      </w:r>
    </w:p>
    <w:p w:rsidR="00000000" w:rsidDel="00000000" w:rsidP="00000000" w:rsidRDefault="00000000" w:rsidRPr="00000000" w14:paraId="00000024">
      <w:pPr>
        <w:tabs>
          <w:tab w:val="left" w:pos="567"/>
          <w:tab w:val="left" w:pos="6946"/>
          <w:tab w:val="left" w:pos="9356"/>
        </w:tabs>
        <w:spacing w:after="120" w:lineRule="auto"/>
        <w:ind w:left="0" w:hanging="2"/>
        <w:jc w:val="both"/>
        <w:rPr>
          <w:sz w:val="24"/>
          <w:szCs w:val="24"/>
        </w:rPr>
      </w:pPr>
      <w:r w:rsidDel="00000000" w:rsidR="00000000" w:rsidRPr="00000000">
        <w:rPr>
          <w:sz w:val="24"/>
          <w:szCs w:val="24"/>
          <w:rtl w:val="0"/>
        </w:rPr>
        <w:t xml:space="preserve">Vu le courrier n° …………. du …………. du président du gouvernement de la Nouvelle-Calédonie ;</w:t>
      </w:r>
    </w:p>
    <w:p w:rsidR="00000000" w:rsidDel="00000000" w:rsidP="00000000" w:rsidRDefault="00000000" w:rsidRPr="00000000" w14:paraId="00000025">
      <w:pPr>
        <w:tabs>
          <w:tab w:val="left" w:pos="1891"/>
        </w:tabs>
        <w:spacing w:after="120" w:lineRule="auto"/>
        <w:ind w:left="0" w:hanging="2"/>
        <w:jc w:val="both"/>
        <w:rPr>
          <w:sz w:val="24"/>
          <w:szCs w:val="24"/>
        </w:rPr>
      </w:pPr>
      <w:r w:rsidDel="00000000" w:rsidR="00000000" w:rsidRPr="00000000">
        <w:rPr>
          <w:sz w:val="24"/>
          <w:szCs w:val="24"/>
          <w:rtl w:val="0"/>
        </w:rPr>
        <w:t xml:space="preserve">Considérant que l’emploi de …………(</w:t>
      </w:r>
      <w:r w:rsidDel="00000000" w:rsidR="00000000" w:rsidRPr="00000000">
        <w:rPr>
          <w:i w:val="1"/>
          <w:sz w:val="24"/>
          <w:szCs w:val="24"/>
          <w:rtl w:val="0"/>
        </w:rPr>
        <w:t xml:space="preserve">intitulé du poste</w:t>
      </w:r>
      <w:r w:rsidDel="00000000" w:rsidR="00000000" w:rsidRPr="00000000">
        <w:rPr>
          <w:sz w:val="24"/>
          <w:szCs w:val="24"/>
          <w:rtl w:val="0"/>
        </w:rPr>
        <w:t xml:space="preserve">) ne peut être pourvu par un titulaire de la fonction publique de Nouvelle-Calédonie et que ce cas constitue une des dérogations prévues par l’alinéa … de l’article Lp.11-1 de la délibération modifiée n° 81 du 24 juillet 1990 portant droits et obligations des fonctionnaires de Nouvelle-Calédonie,</w:t>
      </w:r>
    </w:p>
    <w:p w:rsidR="00000000" w:rsidDel="00000000" w:rsidP="00000000" w:rsidRDefault="00000000" w:rsidRPr="00000000" w14:paraId="00000026">
      <w:pPr>
        <w:tabs>
          <w:tab w:val="left" w:pos="731"/>
          <w:tab w:val="left" w:pos="1701"/>
          <w:tab w:val="left" w:pos="1843"/>
        </w:tabs>
        <w:ind w:left="1" w:hanging="3"/>
        <w:jc w:val="center"/>
        <w:rPr>
          <w:b w:val="1"/>
          <w:sz w:val="28"/>
          <w:szCs w:val="28"/>
        </w:rPr>
      </w:pPr>
      <w:r w:rsidDel="00000000" w:rsidR="00000000" w:rsidRPr="00000000">
        <w:rPr>
          <w:rtl w:val="0"/>
        </w:rPr>
      </w:r>
    </w:p>
    <w:p w:rsidR="00000000" w:rsidDel="00000000" w:rsidP="00000000" w:rsidRDefault="00000000" w:rsidRPr="00000000" w14:paraId="00000027">
      <w:pPr>
        <w:tabs>
          <w:tab w:val="left" w:pos="731"/>
          <w:tab w:val="left" w:pos="1701"/>
          <w:tab w:val="left" w:pos="1843"/>
        </w:tabs>
        <w:ind w:left="1" w:hanging="3"/>
        <w:jc w:val="center"/>
        <w:rPr>
          <w:b w:val="1"/>
          <w:sz w:val="28"/>
          <w:szCs w:val="28"/>
        </w:rPr>
      </w:pPr>
      <w:r w:rsidDel="00000000" w:rsidR="00000000" w:rsidRPr="00000000">
        <w:rPr>
          <w:b w:val="1"/>
          <w:sz w:val="28"/>
          <w:szCs w:val="28"/>
          <w:rtl w:val="0"/>
        </w:rPr>
        <w:t xml:space="preserve">Objet et durée de l’acte d’engagement </w:t>
      </w:r>
    </w:p>
    <w:p w:rsidR="00000000" w:rsidDel="00000000" w:rsidP="00000000" w:rsidRDefault="00000000" w:rsidRPr="00000000" w14:paraId="00000028">
      <w:pPr>
        <w:tabs>
          <w:tab w:val="left" w:pos="731"/>
          <w:tab w:val="left" w:pos="1701"/>
          <w:tab w:val="left" w:pos="1843"/>
        </w:tabs>
        <w:ind w:left="0" w:firstLine="0"/>
        <w:rPr>
          <w:sz w:val="24"/>
          <w:szCs w:val="24"/>
        </w:rPr>
      </w:pPr>
      <w:r w:rsidDel="00000000" w:rsidR="00000000" w:rsidRPr="00000000">
        <w:rPr>
          <w:rtl w:val="0"/>
        </w:rPr>
      </w:r>
    </w:p>
    <w:p w:rsidR="00000000" w:rsidDel="00000000" w:rsidP="00000000" w:rsidRDefault="00000000" w:rsidRPr="00000000" w14:paraId="00000029">
      <w:pPr>
        <w:tabs>
          <w:tab w:val="left" w:pos="1891"/>
        </w:tabs>
        <w:spacing w:after="120" w:lineRule="auto"/>
        <w:ind w:left="0" w:hanging="2"/>
        <w:jc w:val="both"/>
        <w:rPr>
          <w:sz w:val="24"/>
          <w:szCs w:val="24"/>
        </w:rPr>
      </w:pPr>
      <w:r w:rsidDel="00000000" w:rsidR="00000000" w:rsidRPr="00000000">
        <w:rPr>
          <w:b w:val="1"/>
          <w:sz w:val="24"/>
          <w:szCs w:val="24"/>
          <w:rtl w:val="0"/>
        </w:rPr>
        <w:t xml:space="preserve">Article 1 :</w:t>
      </w:r>
      <w:r w:rsidDel="00000000" w:rsidR="00000000" w:rsidRPr="00000000">
        <w:rPr>
          <w:sz w:val="24"/>
          <w:szCs w:val="24"/>
          <w:rtl w:val="0"/>
        </w:rPr>
        <w:t xml:space="preserve"> Monsieur ……………… est recruté par la Nouvelle-Calédonie du .……</w:t>
      </w:r>
      <w:r w:rsidDel="00000000" w:rsidR="00000000" w:rsidRPr="00000000">
        <w:rPr>
          <w:sz w:val="24"/>
          <w:szCs w:val="24"/>
          <w:rtl w:val="0"/>
        </w:rPr>
        <w:t xml:space="preserve"> au ……. inclus, soit pour une durée de ….. mois, en qualité de …….. (emploi de catégorie …..) à la direction ………………, pour …………………….(</w:t>
      </w:r>
      <w:r w:rsidDel="00000000" w:rsidR="00000000" w:rsidRPr="00000000">
        <w:rPr>
          <w:i w:val="1"/>
          <w:sz w:val="24"/>
          <w:szCs w:val="24"/>
          <w:rtl w:val="0"/>
        </w:rPr>
        <w:t xml:space="preserve">motif du recrutement</w:t>
      </w:r>
      <w:r w:rsidDel="00000000" w:rsidR="00000000" w:rsidRPr="00000000">
        <w:rPr>
          <w:sz w:val="24"/>
          <w:szCs w:val="24"/>
          <w:rtl w:val="0"/>
        </w:rPr>
        <w:t xml:space="preserve">).</w:t>
      </w:r>
    </w:p>
    <w:p w:rsidR="00000000" w:rsidDel="00000000" w:rsidP="00000000" w:rsidRDefault="00000000" w:rsidRPr="00000000" w14:paraId="0000002A">
      <w:pPr>
        <w:tabs>
          <w:tab w:val="left" w:pos="731"/>
          <w:tab w:val="left" w:pos="1701"/>
          <w:tab w:val="left" w:pos="1843"/>
        </w:tabs>
        <w:spacing w:after="120" w:lineRule="auto"/>
        <w:ind w:left="0" w:firstLine="0"/>
        <w:jc w:val="both"/>
        <w:rPr>
          <w:sz w:val="24"/>
          <w:szCs w:val="24"/>
        </w:rPr>
      </w:pPr>
      <w:r w:rsidDel="00000000" w:rsidR="00000000" w:rsidRPr="00000000">
        <w:rPr>
          <w:b w:val="1"/>
          <w:sz w:val="24"/>
          <w:szCs w:val="24"/>
          <w:rtl w:val="0"/>
        </w:rPr>
        <w:t xml:space="preserve">Article 2 :</w:t>
      </w:r>
      <w:r w:rsidDel="00000000" w:rsidR="00000000" w:rsidRPr="00000000">
        <w:rPr>
          <w:sz w:val="24"/>
          <w:szCs w:val="24"/>
          <w:rtl w:val="0"/>
        </w:rPr>
        <w:t xml:space="preserve"> L’agent contractuel de droit public s’engage à remplir les conditions de recrutement mentionnées dans l’article 6 de la délibération n°182 du 4 novembre 2021 susvisée.</w:t>
      </w:r>
    </w:p>
    <w:p w:rsidR="00000000" w:rsidDel="00000000" w:rsidP="00000000" w:rsidRDefault="00000000" w:rsidRPr="00000000" w14:paraId="0000002B">
      <w:pPr>
        <w:spacing w:after="120" w:lineRule="auto"/>
        <w:ind w:left="0" w:hanging="2"/>
        <w:jc w:val="both"/>
        <w:rPr>
          <w:sz w:val="24"/>
          <w:szCs w:val="24"/>
        </w:rPr>
      </w:pPr>
      <w:r w:rsidDel="00000000" w:rsidR="00000000" w:rsidRPr="00000000">
        <w:rPr>
          <w:sz w:val="24"/>
          <w:szCs w:val="24"/>
          <w:rtl w:val="0"/>
        </w:rPr>
        <w:t xml:space="preserve">L’agent contractuel de droit public exercera ses fonctions à temps plein selon les horaires fixées par la direction.</w:t>
      </w:r>
    </w:p>
    <w:p w:rsidR="00000000" w:rsidDel="00000000" w:rsidP="00000000" w:rsidRDefault="00000000" w:rsidRPr="00000000" w14:paraId="0000002C">
      <w:pPr>
        <w:spacing w:after="120" w:lineRule="auto"/>
        <w:ind w:left="0" w:hanging="2"/>
        <w:jc w:val="both"/>
        <w:rPr>
          <w:sz w:val="24"/>
          <w:szCs w:val="24"/>
        </w:rPr>
      </w:pPr>
      <w:r w:rsidDel="00000000" w:rsidR="00000000" w:rsidRPr="00000000">
        <w:rPr>
          <w:b w:val="1"/>
          <w:sz w:val="24"/>
          <w:szCs w:val="24"/>
          <w:rtl w:val="0"/>
        </w:rPr>
        <w:t xml:space="preserve">Article 3 :</w:t>
      </w:r>
      <w:r w:rsidDel="00000000" w:rsidR="00000000" w:rsidRPr="00000000">
        <w:rPr>
          <w:sz w:val="24"/>
          <w:szCs w:val="24"/>
          <w:rtl w:val="0"/>
        </w:rPr>
        <w:t xml:space="preserve"> Il est convenu une période d’essai d’une durée de …………semaines/mois, soit du ……………….. au ……………. inclus. Cette période peut être renouvelée une fois sur la durée initialement prévue.</w:t>
      </w:r>
    </w:p>
    <w:p w:rsidR="00000000" w:rsidDel="00000000" w:rsidP="00000000" w:rsidRDefault="00000000" w:rsidRPr="00000000" w14:paraId="0000002D">
      <w:pPr>
        <w:spacing w:after="120" w:lineRule="auto"/>
        <w:ind w:left="0" w:firstLine="0"/>
        <w:jc w:val="both"/>
        <w:rPr>
          <w:sz w:val="24"/>
          <w:szCs w:val="24"/>
        </w:rPr>
      </w:pPr>
      <w:r w:rsidDel="00000000" w:rsidR="00000000" w:rsidRPr="00000000">
        <w:rPr>
          <w:sz w:val="24"/>
          <w:szCs w:val="24"/>
          <w:rtl w:val="0"/>
        </w:rPr>
        <w:t xml:space="preserve">L’acte d’engagement peut être résilié pendant la période d’essai par le contractant ou l’employeur. Le délai de prévenance est de deux jours ouvrés, ramené à 24 heures si le contractant est en fonction depuis moins de 8 jours. </w:t>
      </w:r>
    </w:p>
    <w:p w:rsidR="00000000" w:rsidDel="00000000" w:rsidP="00000000" w:rsidRDefault="00000000" w:rsidRPr="00000000" w14:paraId="0000002E">
      <w:pPr>
        <w:tabs>
          <w:tab w:val="left" w:pos="731"/>
          <w:tab w:val="left" w:pos="1701"/>
          <w:tab w:val="left" w:pos="1843"/>
        </w:tabs>
        <w:ind w:left="0" w:firstLine="0"/>
        <w:jc w:val="both"/>
        <w:rPr>
          <w:sz w:val="24"/>
          <w:szCs w:val="24"/>
        </w:rPr>
      </w:pPr>
      <w:r w:rsidDel="00000000" w:rsidR="00000000" w:rsidRPr="00000000">
        <w:rPr>
          <w:rtl w:val="0"/>
        </w:rPr>
      </w:r>
    </w:p>
    <w:p w:rsidR="00000000" w:rsidDel="00000000" w:rsidP="00000000" w:rsidRDefault="00000000" w:rsidRPr="00000000" w14:paraId="0000002F">
      <w:pPr>
        <w:tabs>
          <w:tab w:val="left" w:pos="731"/>
          <w:tab w:val="left" w:pos="1701"/>
          <w:tab w:val="left" w:pos="1843"/>
        </w:tabs>
        <w:ind w:left="1" w:hanging="3"/>
        <w:jc w:val="center"/>
        <w:rPr>
          <w:sz w:val="28"/>
          <w:szCs w:val="28"/>
        </w:rPr>
      </w:pPr>
      <w:r w:rsidDel="00000000" w:rsidR="00000000" w:rsidRPr="00000000">
        <w:rPr>
          <w:b w:val="1"/>
          <w:sz w:val="28"/>
          <w:szCs w:val="28"/>
          <w:rtl w:val="0"/>
        </w:rPr>
        <w:t xml:space="preserve">Rémunération et couvertures sociales</w:t>
      </w:r>
      <w:r w:rsidDel="00000000" w:rsidR="00000000" w:rsidRPr="00000000">
        <w:rPr>
          <w:rtl w:val="0"/>
        </w:rPr>
      </w:r>
    </w:p>
    <w:p w:rsidR="00000000" w:rsidDel="00000000" w:rsidP="00000000" w:rsidRDefault="00000000" w:rsidRPr="00000000" w14:paraId="00000030">
      <w:pPr>
        <w:spacing w:after="280" w:before="280" w:lineRule="auto"/>
        <w:ind w:firstLine="0"/>
        <w:jc w:val="both"/>
        <w:rPr>
          <w:sz w:val="24"/>
          <w:szCs w:val="24"/>
        </w:rPr>
      </w:pPr>
      <w:r w:rsidDel="00000000" w:rsidR="00000000" w:rsidRPr="00000000">
        <w:rPr>
          <w:b w:val="1"/>
          <w:sz w:val="24"/>
          <w:szCs w:val="24"/>
          <w:rtl w:val="0"/>
        </w:rPr>
        <w:t xml:space="preserve">Article 4:</w:t>
      </w:r>
      <w:r w:rsidDel="00000000" w:rsidR="00000000" w:rsidRPr="00000000">
        <w:rPr>
          <w:sz w:val="24"/>
          <w:szCs w:val="24"/>
          <w:rtl w:val="0"/>
        </w:rPr>
        <w:t xml:space="preserve"> A titre de rémunération, l’agent contractuel de droit public percevra un salaire mensuel brut calculé sur la base de l’échelon……(IB…../INM …) de la grille…..  prévu par la délibération 182 du 4 novembre 2021, pour un horaire mensuel de 169 heures.</w:t>
      </w:r>
    </w:p>
    <w:p w:rsidR="00000000" w:rsidDel="00000000" w:rsidP="00000000" w:rsidRDefault="00000000" w:rsidRPr="00000000" w14:paraId="00000031">
      <w:pPr>
        <w:spacing w:after="280" w:before="280" w:lineRule="auto"/>
        <w:ind w:firstLine="0"/>
        <w:jc w:val="both"/>
        <w:rPr>
          <w:sz w:val="24"/>
          <w:szCs w:val="24"/>
        </w:rPr>
      </w:pPr>
      <w:r w:rsidDel="00000000" w:rsidR="00000000" w:rsidRPr="00000000">
        <w:rPr>
          <w:b w:val="1"/>
          <w:sz w:val="24"/>
          <w:szCs w:val="24"/>
          <w:rtl w:val="0"/>
        </w:rPr>
        <w:t xml:space="preserve">Article 5 :</w:t>
      </w:r>
      <w:r w:rsidDel="00000000" w:rsidR="00000000" w:rsidRPr="00000000">
        <w:rPr>
          <w:sz w:val="24"/>
          <w:szCs w:val="24"/>
          <w:rtl w:val="0"/>
        </w:rPr>
        <w:t xml:space="preserve"> L’agent contractuel de droit public est affilié à :</w:t>
      </w:r>
    </w:p>
    <w:p w:rsidR="00000000" w:rsidDel="00000000" w:rsidP="00000000" w:rsidRDefault="00000000" w:rsidRPr="00000000" w14:paraId="00000032">
      <w:pPr>
        <w:spacing w:after="120" w:before="280" w:lineRule="auto"/>
        <w:ind w:hanging="2"/>
        <w:jc w:val="both"/>
        <w:rPr>
          <w:sz w:val="24"/>
          <w:szCs w:val="24"/>
        </w:rPr>
      </w:pPr>
      <w:r w:rsidDel="00000000" w:rsidR="00000000" w:rsidRPr="00000000">
        <w:rPr>
          <w:sz w:val="24"/>
          <w:szCs w:val="24"/>
          <w:rtl w:val="0"/>
        </w:rPr>
        <w:t xml:space="preserve">1° la caisse de compensation des prestations familiales et des accidents du travail de la Nouvelle-Calédonie (C.A.F.A.T.) et à la mutuelle des fonctionnaires ;</w:t>
      </w:r>
    </w:p>
    <w:p w:rsidR="00000000" w:rsidDel="00000000" w:rsidP="00000000" w:rsidRDefault="00000000" w:rsidRPr="00000000" w14:paraId="00000033">
      <w:pPr>
        <w:tabs>
          <w:tab w:val="left" w:pos="240"/>
        </w:tabs>
        <w:spacing w:after="120" w:before="280" w:lineRule="auto"/>
        <w:ind w:hanging="2"/>
        <w:jc w:val="both"/>
        <w:rPr>
          <w:sz w:val="24"/>
          <w:szCs w:val="24"/>
        </w:rPr>
      </w:pPr>
      <w:r w:rsidDel="00000000" w:rsidR="00000000" w:rsidRPr="00000000">
        <w:rPr>
          <w:sz w:val="24"/>
          <w:szCs w:val="24"/>
          <w:rtl w:val="0"/>
        </w:rPr>
        <w:t xml:space="preserve">2° un régime de retraite complémentaire servie par AGIRC-ARRCO.</w:t>
      </w:r>
    </w:p>
    <w:p w:rsidR="00000000" w:rsidDel="00000000" w:rsidP="00000000" w:rsidRDefault="00000000" w:rsidRPr="00000000" w14:paraId="00000034">
      <w:pPr>
        <w:tabs>
          <w:tab w:val="left" w:pos="240"/>
        </w:tabs>
        <w:spacing w:after="120" w:before="280" w:lineRule="auto"/>
        <w:ind w:hanging="2"/>
        <w:jc w:val="both"/>
        <w:rPr>
          <w:sz w:val="24"/>
          <w:szCs w:val="24"/>
        </w:rPr>
      </w:pPr>
      <w:r w:rsidDel="00000000" w:rsidR="00000000" w:rsidRPr="00000000">
        <w:rPr>
          <w:b w:val="1"/>
          <w:sz w:val="24"/>
          <w:szCs w:val="24"/>
          <w:rtl w:val="0"/>
        </w:rPr>
        <w:t xml:space="preserve">Article 6:</w:t>
      </w:r>
      <w:r w:rsidDel="00000000" w:rsidR="00000000" w:rsidRPr="00000000">
        <w:rPr>
          <w:sz w:val="24"/>
          <w:szCs w:val="24"/>
          <w:rtl w:val="0"/>
        </w:rPr>
        <w:t xml:space="preserve"> La dépense est imputable au budget de la Nouvelle-Calédonie.</w:t>
      </w:r>
    </w:p>
    <w:p w:rsidR="00000000" w:rsidDel="00000000" w:rsidP="00000000" w:rsidRDefault="00000000" w:rsidRPr="00000000" w14:paraId="00000035">
      <w:pPr>
        <w:tabs>
          <w:tab w:val="left" w:pos="731"/>
          <w:tab w:val="left" w:pos="1701"/>
          <w:tab w:val="left" w:pos="1843"/>
        </w:tabs>
        <w:ind w:left="0" w:firstLine="0"/>
        <w:jc w:val="center"/>
        <w:rPr>
          <w:b w:val="1"/>
          <w:sz w:val="28"/>
          <w:szCs w:val="28"/>
        </w:rPr>
      </w:pPr>
      <w:r w:rsidDel="00000000" w:rsidR="00000000" w:rsidRPr="00000000">
        <w:rPr>
          <w:rtl w:val="0"/>
        </w:rPr>
      </w:r>
    </w:p>
    <w:p w:rsidR="00000000" w:rsidDel="00000000" w:rsidP="00000000" w:rsidRDefault="00000000" w:rsidRPr="00000000" w14:paraId="00000036">
      <w:pPr>
        <w:tabs>
          <w:tab w:val="left" w:pos="731"/>
          <w:tab w:val="left" w:pos="1701"/>
          <w:tab w:val="left" w:pos="1843"/>
        </w:tabs>
        <w:ind w:left="0" w:firstLine="0"/>
        <w:jc w:val="center"/>
        <w:rPr>
          <w:sz w:val="28"/>
          <w:szCs w:val="28"/>
        </w:rPr>
      </w:pPr>
      <w:r w:rsidDel="00000000" w:rsidR="00000000" w:rsidRPr="00000000">
        <w:rPr>
          <w:b w:val="1"/>
          <w:sz w:val="28"/>
          <w:szCs w:val="28"/>
          <w:rtl w:val="0"/>
        </w:rPr>
        <w:t xml:space="preserve">Droits et obligations </w:t>
      </w:r>
      <w:r w:rsidDel="00000000" w:rsidR="00000000" w:rsidRPr="00000000">
        <w:rPr>
          <w:rtl w:val="0"/>
        </w:rPr>
      </w:r>
    </w:p>
    <w:p w:rsidR="00000000" w:rsidDel="00000000" w:rsidP="00000000" w:rsidRDefault="00000000" w:rsidRPr="00000000" w14:paraId="00000037">
      <w:pPr>
        <w:tabs>
          <w:tab w:val="left" w:pos="731"/>
          <w:tab w:val="left" w:pos="1701"/>
          <w:tab w:val="left" w:pos="1843"/>
        </w:tabs>
        <w:ind w:left="0" w:firstLine="0"/>
        <w:jc w:val="both"/>
        <w:rPr>
          <w:sz w:val="24"/>
          <w:szCs w:val="24"/>
        </w:rPr>
      </w:pPr>
      <w:r w:rsidDel="00000000" w:rsidR="00000000" w:rsidRPr="00000000">
        <w:rPr>
          <w:rtl w:val="0"/>
        </w:rPr>
      </w:r>
    </w:p>
    <w:p w:rsidR="00000000" w:rsidDel="00000000" w:rsidP="00000000" w:rsidRDefault="00000000" w:rsidRPr="00000000" w14:paraId="00000038">
      <w:pPr>
        <w:spacing w:after="120" w:lineRule="auto"/>
        <w:ind w:left="-2" w:firstLine="0"/>
        <w:jc w:val="both"/>
        <w:rPr>
          <w:sz w:val="24"/>
          <w:szCs w:val="24"/>
        </w:rPr>
      </w:pPr>
      <w:r w:rsidDel="00000000" w:rsidR="00000000" w:rsidRPr="00000000">
        <w:rPr>
          <w:b w:val="1"/>
          <w:sz w:val="24"/>
          <w:szCs w:val="24"/>
          <w:rtl w:val="0"/>
        </w:rPr>
        <w:t xml:space="preserve">Article 7</w:t>
      </w:r>
      <w:r w:rsidDel="00000000" w:rsidR="00000000" w:rsidRPr="00000000">
        <w:rPr>
          <w:sz w:val="24"/>
          <w:szCs w:val="24"/>
          <w:rtl w:val="0"/>
        </w:rPr>
        <w:t xml:space="preserve"> </w:t>
      </w:r>
      <w:r w:rsidDel="00000000" w:rsidR="00000000" w:rsidRPr="00000000">
        <w:rPr>
          <w:b w:val="1"/>
          <w:sz w:val="24"/>
          <w:szCs w:val="24"/>
          <w:rtl w:val="0"/>
        </w:rPr>
        <w:t xml:space="preserve">:</w:t>
      </w:r>
      <w:r w:rsidDel="00000000" w:rsidR="00000000" w:rsidRPr="00000000">
        <w:rPr>
          <w:sz w:val="24"/>
          <w:szCs w:val="24"/>
          <w:rtl w:val="0"/>
        </w:rPr>
        <w:t xml:space="preserve"> L’agent contractuel de droit public est soumis aux droits et obligations tels que définis par la délibération n° 182 du 4 novembre 2021. Tout manquement au respect des obligations auxquelles est assujetti le contractant, commis dans l’exercice ou à l’occasion de l’exercice de leurs fonctions, est constitutif d’une faute l’exposant à une sanction disciplinaire, sans préjudice, le cas échéant, des peines prévues par le code pénal. </w:t>
      </w:r>
    </w:p>
    <w:p w:rsidR="00000000" w:rsidDel="00000000" w:rsidP="00000000" w:rsidRDefault="00000000" w:rsidRPr="00000000" w14:paraId="00000039">
      <w:pPr>
        <w:spacing w:after="120" w:before="280" w:lineRule="auto"/>
        <w:ind w:left="0" w:hanging="2"/>
        <w:jc w:val="both"/>
        <w:rPr>
          <w:sz w:val="24"/>
          <w:szCs w:val="24"/>
        </w:rPr>
      </w:pPr>
      <w:r w:rsidDel="00000000" w:rsidR="00000000" w:rsidRPr="00000000">
        <w:rPr>
          <w:b w:val="1"/>
          <w:sz w:val="24"/>
          <w:szCs w:val="24"/>
          <w:rtl w:val="0"/>
        </w:rPr>
        <w:t xml:space="preserve">Article 8 :</w:t>
      </w:r>
      <w:r w:rsidDel="00000000" w:rsidR="00000000" w:rsidRPr="00000000">
        <w:rPr>
          <w:sz w:val="24"/>
          <w:szCs w:val="24"/>
          <w:rtl w:val="0"/>
        </w:rPr>
        <w:t xml:space="preserve"> Le présent acte pourra être rompu avant son terme en cas de démission du contractant, de faute grave, de nomination dans un corps de la fonction publique…………………………………..…... Il cessera de plein droit à l’échéance du terme.</w:t>
      </w:r>
    </w:p>
    <w:p w:rsidR="00000000" w:rsidDel="00000000" w:rsidP="00000000" w:rsidRDefault="00000000" w:rsidRPr="00000000" w14:paraId="0000003A">
      <w:pPr>
        <w:spacing w:after="120" w:lineRule="auto"/>
        <w:ind w:left="0" w:firstLine="0"/>
        <w:jc w:val="both"/>
        <w:rPr>
          <w:sz w:val="24"/>
          <w:szCs w:val="24"/>
        </w:rPr>
      </w:pPr>
      <w:r w:rsidDel="00000000" w:rsidR="00000000" w:rsidRPr="00000000">
        <w:rPr>
          <w:b w:val="1"/>
          <w:sz w:val="24"/>
          <w:szCs w:val="24"/>
          <w:rtl w:val="0"/>
        </w:rPr>
        <w:t xml:space="preserve">Article 9 :</w:t>
      </w:r>
      <w:r w:rsidDel="00000000" w:rsidR="00000000" w:rsidRPr="00000000">
        <w:rPr>
          <w:sz w:val="24"/>
          <w:szCs w:val="24"/>
          <w:rtl w:val="0"/>
        </w:rPr>
        <w:t xml:space="preserve"> L’agent contractuel de droit public sera informé au plus tard 8 jours francs avant la fin de la date de son acte d’engagement du renouvellement ou non de celui-ci.</w:t>
      </w:r>
    </w:p>
    <w:p w:rsidR="00000000" w:rsidDel="00000000" w:rsidP="00000000" w:rsidRDefault="00000000" w:rsidRPr="00000000" w14:paraId="0000003B">
      <w:pPr>
        <w:spacing w:after="120" w:before="280" w:lineRule="auto"/>
        <w:ind w:left="0" w:firstLine="0"/>
        <w:jc w:val="both"/>
        <w:rPr>
          <w:sz w:val="24"/>
          <w:szCs w:val="24"/>
        </w:rPr>
      </w:pPr>
      <w:r w:rsidDel="00000000" w:rsidR="00000000" w:rsidRPr="00000000">
        <w:rPr>
          <w:b w:val="1"/>
          <w:sz w:val="24"/>
          <w:szCs w:val="24"/>
          <w:rtl w:val="0"/>
        </w:rPr>
        <w:t xml:space="preserve">Article 10 :</w:t>
      </w:r>
      <w:r w:rsidDel="00000000" w:rsidR="00000000" w:rsidRPr="00000000">
        <w:rPr>
          <w:sz w:val="24"/>
          <w:szCs w:val="24"/>
          <w:rtl w:val="0"/>
        </w:rPr>
        <w:t xml:space="preserve"> L’agent contractuel de droit public est tenu d’observer les dispositions réglementant les conditions de travail applicables à l’ensemble des agents de la collectivité.</w:t>
      </w:r>
    </w:p>
    <w:p w:rsidR="00000000" w:rsidDel="00000000" w:rsidP="00000000" w:rsidRDefault="00000000" w:rsidRPr="00000000" w14:paraId="0000003C">
      <w:pPr>
        <w:spacing w:after="120" w:before="280" w:lineRule="auto"/>
        <w:ind w:left="0" w:hanging="2"/>
        <w:jc w:val="both"/>
        <w:rPr>
          <w:sz w:val="24"/>
          <w:szCs w:val="24"/>
        </w:rPr>
      </w:pPr>
      <w:r w:rsidDel="00000000" w:rsidR="00000000" w:rsidRPr="00000000">
        <w:rPr>
          <w:b w:val="1"/>
          <w:sz w:val="24"/>
          <w:szCs w:val="24"/>
          <w:rtl w:val="0"/>
        </w:rPr>
        <w:t xml:space="preserve">Article 11 : </w:t>
      </w:r>
      <w:r w:rsidDel="00000000" w:rsidR="00000000" w:rsidRPr="00000000">
        <w:rPr>
          <w:sz w:val="24"/>
          <w:szCs w:val="24"/>
          <w:rtl w:val="0"/>
        </w:rPr>
        <w:t xml:space="preserve">Il pourra être amené à exercer ses fonctions en un point quelconque de la Nouvelle-Calédonie. Si les nécessités ou la réorganisation du service empêchent le président du gouvernement de la Nouvelle-Calédonie de confier au contractant l’emploi ci-dessus désigné, celui-ci s’engage à remplir aux mêmes conditions toutes fonctions répondant à ses connaissances ou aptitudes, qui lui seraient confiées en cours de l’acte.</w:t>
      </w:r>
    </w:p>
    <w:p w:rsidR="00000000" w:rsidDel="00000000" w:rsidP="00000000" w:rsidRDefault="00000000" w:rsidRPr="00000000" w14:paraId="0000003D">
      <w:pPr>
        <w:spacing w:after="120" w:before="280" w:lineRule="auto"/>
        <w:ind w:left="0" w:hanging="2"/>
        <w:jc w:val="both"/>
        <w:rPr>
          <w:sz w:val="24"/>
          <w:szCs w:val="24"/>
        </w:rPr>
      </w:pPr>
      <w:r w:rsidDel="00000000" w:rsidR="00000000" w:rsidRPr="00000000">
        <w:rPr>
          <w:b w:val="1"/>
          <w:sz w:val="24"/>
          <w:szCs w:val="24"/>
          <w:rtl w:val="0"/>
        </w:rPr>
        <w:t xml:space="preserve">Article 12 :</w:t>
      </w:r>
      <w:r w:rsidDel="00000000" w:rsidR="00000000" w:rsidRPr="00000000">
        <w:rPr>
          <w:sz w:val="24"/>
          <w:szCs w:val="24"/>
          <w:rtl w:val="0"/>
        </w:rPr>
        <w:t xml:space="preserve"> L’agent contractuel de droit public s’engage :</w:t>
      </w:r>
    </w:p>
    <w:p w:rsidR="00000000" w:rsidDel="00000000" w:rsidP="00000000" w:rsidRDefault="00000000" w:rsidRPr="00000000" w14:paraId="0000003E">
      <w:pPr>
        <w:spacing w:after="120" w:lineRule="auto"/>
        <w:ind w:left="0" w:hanging="2"/>
        <w:jc w:val="both"/>
        <w:rPr>
          <w:sz w:val="24"/>
          <w:szCs w:val="24"/>
        </w:rPr>
      </w:pPr>
      <w:r w:rsidDel="00000000" w:rsidR="00000000" w:rsidRPr="00000000">
        <w:rPr>
          <w:sz w:val="24"/>
          <w:szCs w:val="24"/>
          <w:rtl w:val="0"/>
        </w:rPr>
        <w:t xml:space="preserve">- à ne fournir, pendant la durée et après l’expiration du présent acte, aucune information confidentielle dont il aura pu avoir connaissance à l’occasion de ses fonctions ;</w:t>
      </w:r>
    </w:p>
    <w:p w:rsidR="00000000" w:rsidDel="00000000" w:rsidP="00000000" w:rsidRDefault="00000000" w:rsidRPr="00000000" w14:paraId="0000003F">
      <w:pPr>
        <w:ind w:left="0" w:hanging="2"/>
        <w:jc w:val="both"/>
        <w:rPr>
          <w:sz w:val="24"/>
          <w:szCs w:val="24"/>
        </w:rPr>
      </w:pPr>
      <w:r w:rsidDel="00000000" w:rsidR="00000000" w:rsidRPr="00000000">
        <w:rPr>
          <w:sz w:val="24"/>
          <w:szCs w:val="24"/>
          <w:rtl w:val="0"/>
        </w:rPr>
        <w:t xml:space="preserve">- à faire connaître, sans délai, tout changement dans les éléments d'identification personnels figurant au début du présent acte ;</w:t>
      </w:r>
    </w:p>
    <w:p w:rsidR="00000000" w:rsidDel="00000000" w:rsidP="00000000" w:rsidRDefault="00000000" w:rsidRPr="00000000" w14:paraId="00000040">
      <w:pPr>
        <w:spacing w:after="120" w:lineRule="auto"/>
        <w:ind w:left="0" w:hanging="2"/>
        <w:jc w:val="both"/>
        <w:rPr>
          <w:b w:val="1"/>
          <w:sz w:val="28"/>
          <w:szCs w:val="28"/>
        </w:rPr>
      </w:pPr>
      <w:r w:rsidDel="00000000" w:rsidR="00000000" w:rsidRPr="00000000">
        <w:rPr>
          <w:sz w:val="24"/>
          <w:szCs w:val="24"/>
          <w:rtl w:val="0"/>
        </w:rPr>
        <w:t xml:space="preserve">- à se conformer aux directives et instructions émanant de la direction ou de son représentant.</w:t>
      </w:r>
      <w:r w:rsidDel="00000000" w:rsidR="00000000" w:rsidRPr="00000000">
        <w:rPr>
          <w:rtl w:val="0"/>
        </w:rPr>
      </w:r>
    </w:p>
    <w:p w:rsidR="00000000" w:rsidDel="00000000" w:rsidP="00000000" w:rsidRDefault="00000000" w:rsidRPr="00000000" w14:paraId="00000041">
      <w:pPr>
        <w:tabs>
          <w:tab w:val="left" w:pos="731"/>
          <w:tab w:val="left" w:pos="1701"/>
          <w:tab w:val="left" w:pos="1843"/>
        </w:tabs>
        <w:ind w:left="1" w:hanging="3"/>
        <w:jc w:val="center"/>
        <w:rPr>
          <w:b w:val="1"/>
          <w:sz w:val="28"/>
          <w:szCs w:val="28"/>
        </w:rPr>
      </w:pPr>
      <w:r w:rsidDel="00000000" w:rsidR="00000000" w:rsidRPr="00000000">
        <w:rPr>
          <w:rtl w:val="0"/>
        </w:rPr>
      </w:r>
    </w:p>
    <w:p w:rsidR="00000000" w:rsidDel="00000000" w:rsidP="00000000" w:rsidRDefault="00000000" w:rsidRPr="00000000" w14:paraId="00000042">
      <w:pPr>
        <w:tabs>
          <w:tab w:val="left" w:pos="731"/>
          <w:tab w:val="left" w:pos="1701"/>
          <w:tab w:val="left" w:pos="1843"/>
        </w:tabs>
        <w:spacing w:after="240" w:before="240" w:lineRule="auto"/>
        <w:ind w:left="1" w:hanging="3"/>
        <w:jc w:val="center"/>
        <w:rPr>
          <w:b w:val="1"/>
          <w:sz w:val="28"/>
          <w:szCs w:val="28"/>
        </w:rPr>
      </w:pPr>
      <w:r w:rsidDel="00000000" w:rsidR="00000000" w:rsidRPr="00000000">
        <w:rPr>
          <w:b w:val="1"/>
          <w:sz w:val="28"/>
          <w:szCs w:val="28"/>
          <w:rtl w:val="0"/>
        </w:rPr>
        <w:t xml:space="preserve">Congés</w:t>
      </w:r>
    </w:p>
    <w:p w:rsidR="00000000" w:rsidDel="00000000" w:rsidP="00000000" w:rsidRDefault="00000000" w:rsidRPr="00000000" w14:paraId="00000043">
      <w:pPr>
        <w:spacing w:after="120" w:before="280" w:lineRule="auto"/>
        <w:ind w:firstLine="0"/>
        <w:jc w:val="both"/>
        <w:rPr>
          <w:b w:val="1"/>
          <w:sz w:val="24"/>
          <w:szCs w:val="24"/>
        </w:rPr>
      </w:pPr>
      <w:r w:rsidDel="00000000" w:rsidR="00000000" w:rsidRPr="00000000">
        <w:rPr>
          <w:b w:val="1"/>
          <w:sz w:val="24"/>
          <w:szCs w:val="24"/>
          <w:rtl w:val="0"/>
        </w:rPr>
        <w:t xml:space="preserve">Article 13 : </w:t>
      </w:r>
      <w:r w:rsidDel="00000000" w:rsidR="00000000" w:rsidRPr="00000000">
        <w:rPr>
          <w:sz w:val="24"/>
          <w:szCs w:val="24"/>
          <w:rtl w:val="0"/>
        </w:rPr>
        <w:t xml:space="preserve">L’agent contractuel de droit public bénéficie des mêmes droits à congés annuel que ceux applicables aux fonctionnaires relevant de l’arrêté n° 1066 du 22 août 1953 fixant le régime des congés des personnels civils relevant de l’autorité du chef du territoire.</w:t>
      </w:r>
      <w:r w:rsidDel="00000000" w:rsidR="00000000" w:rsidRPr="00000000">
        <w:rPr>
          <w:rtl w:val="0"/>
        </w:rPr>
      </w:r>
    </w:p>
    <w:p w:rsidR="00000000" w:rsidDel="00000000" w:rsidP="00000000" w:rsidRDefault="00000000" w:rsidRPr="00000000" w14:paraId="00000044">
      <w:pPr>
        <w:spacing w:after="120" w:before="280" w:lineRule="auto"/>
        <w:ind w:left="0" w:firstLine="0"/>
        <w:jc w:val="both"/>
        <w:rPr>
          <w:sz w:val="24"/>
          <w:szCs w:val="24"/>
        </w:rPr>
      </w:pPr>
      <w:r w:rsidDel="00000000" w:rsidR="00000000" w:rsidRPr="00000000">
        <w:rPr>
          <w:sz w:val="24"/>
          <w:szCs w:val="24"/>
          <w:rtl w:val="0"/>
        </w:rPr>
        <w:t xml:space="preserve">En termes d’absences pour hospitalisation, maladie ordinaire ou longue maladie, il est soumis aux dispositions de la délibération n° 182 du 4 novembre 2021 susvisée.</w:t>
      </w:r>
    </w:p>
    <w:p w:rsidR="00000000" w:rsidDel="00000000" w:rsidP="00000000" w:rsidRDefault="00000000" w:rsidRPr="00000000" w14:paraId="00000045">
      <w:pPr>
        <w:spacing w:after="240" w:before="280" w:lineRule="auto"/>
        <w:ind w:left="0" w:firstLine="0"/>
        <w:jc w:val="both"/>
        <w:rPr>
          <w:b w:val="1"/>
          <w:sz w:val="24"/>
          <w:szCs w:val="24"/>
        </w:rPr>
      </w:pPr>
      <w:bookmarkStart w:colFirst="0" w:colLast="0" w:name="_heading=h.gjdgxs" w:id="0"/>
      <w:bookmarkEnd w:id="0"/>
      <w:r w:rsidDel="00000000" w:rsidR="00000000" w:rsidRPr="00000000">
        <w:rPr>
          <w:sz w:val="24"/>
          <w:szCs w:val="24"/>
          <w:rtl w:val="0"/>
        </w:rPr>
        <w:t xml:space="preserve">S’agissant des accidents du travail et des maladies professionnelles médicalement constatées, il est soumis aux règles du droit du travail applicables en Nouvelle-Calédonie.</w:t>
      </w:r>
      <w:r w:rsidDel="00000000" w:rsidR="00000000" w:rsidRPr="00000000">
        <w:rPr>
          <w:rtl w:val="0"/>
        </w:rPr>
      </w:r>
    </w:p>
    <w:p w:rsidR="00000000" w:rsidDel="00000000" w:rsidP="00000000" w:rsidRDefault="00000000" w:rsidRPr="00000000" w14:paraId="00000046">
      <w:pPr>
        <w:spacing w:after="240" w:before="120" w:lineRule="auto"/>
        <w:ind w:left="2" w:hanging="2"/>
        <w:jc w:val="both"/>
        <w:rPr>
          <w:sz w:val="24"/>
          <w:szCs w:val="24"/>
        </w:rPr>
      </w:pPr>
      <w:r w:rsidDel="00000000" w:rsidR="00000000" w:rsidRPr="00000000">
        <w:rPr>
          <w:b w:val="1"/>
          <w:sz w:val="24"/>
          <w:szCs w:val="24"/>
          <w:rtl w:val="0"/>
        </w:rPr>
        <w:t xml:space="preserve">Article 14 : </w:t>
      </w:r>
      <w:r w:rsidDel="00000000" w:rsidR="00000000" w:rsidRPr="00000000">
        <w:rPr>
          <w:sz w:val="24"/>
          <w:szCs w:val="24"/>
          <w:rtl w:val="0"/>
        </w:rPr>
        <w:t xml:space="preserve">A la fin de l’acte d’engagement ou en cas de licenciement n’intervenant pas à titre de sanction disciplinaire, l’agent contractuel de droit public qui, du fait de son employeur, n’a pu bénéficier d’une partie ou d’aucun congé annuel pour nécessité de service, a droit une indemnité compensatrice.</w:t>
      </w:r>
    </w:p>
    <w:p w:rsidR="00000000" w:rsidDel="00000000" w:rsidP="00000000" w:rsidRDefault="00000000" w:rsidRPr="00000000" w14:paraId="00000047">
      <w:pPr>
        <w:tabs>
          <w:tab w:val="left" w:pos="731"/>
        </w:tabs>
        <w:ind w:left="0" w:hanging="2"/>
        <w:rPr>
          <w:sz w:val="24"/>
          <w:szCs w:val="24"/>
        </w:rPr>
      </w:pPr>
      <w:r w:rsidDel="00000000" w:rsidR="00000000" w:rsidRPr="00000000">
        <w:rPr>
          <w:rtl w:val="0"/>
        </w:rPr>
      </w:r>
    </w:p>
    <w:p w:rsidR="00000000" w:rsidDel="00000000" w:rsidP="00000000" w:rsidRDefault="00000000" w:rsidRPr="00000000" w14:paraId="00000048">
      <w:pPr>
        <w:tabs>
          <w:tab w:val="left" w:pos="204"/>
        </w:tabs>
        <w:ind w:left="0" w:hanging="2"/>
        <w:jc w:val="both"/>
        <w:rPr>
          <w:sz w:val="24"/>
          <w:szCs w:val="24"/>
        </w:rPr>
      </w:pPr>
      <w:r w:rsidDel="00000000" w:rsidR="00000000" w:rsidRPr="00000000">
        <w:rPr>
          <w:sz w:val="22"/>
          <w:szCs w:val="22"/>
          <w:rtl w:val="0"/>
        </w:rPr>
        <w:t xml:space="preserve">              </w:t>
      </w:r>
      <w:r w:rsidDel="00000000" w:rsidR="00000000" w:rsidRPr="00000000">
        <w:rPr>
          <w:sz w:val="24"/>
          <w:szCs w:val="24"/>
          <w:rtl w:val="0"/>
        </w:rPr>
        <w:t xml:space="preserve">                                                                   </w:t>
      </w:r>
    </w:p>
    <w:p w:rsidR="00000000" w:rsidDel="00000000" w:rsidP="00000000" w:rsidRDefault="00000000" w:rsidRPr="00000000" w14:paraId="00000049">
      <w:pPr>
        <w:tabs>
          <w:tab w:val="left" w:pos="204"/>
        </w:tabs>
        <w:ind w:left="0" w:hanging="2"/>
        <w:jc w:val="both"/>
        <w:rPr>
          <w:sz w:val="22"/>
          <w:szCs w:val="22"/>
        </w:rPr>
      </w:pPr>
      <w:r w:rsidDel="00000000" w:rsidR="00000000" w:rsidRPr="00000000">
        <w:rPr>
          <w:rtl w:val="0"/>
        </w:rPr>
      </w:r>
    </w:p>
    <w:p w:rsidR="00000000" w:rsidDel="00000000" w:rsidP="00000000" w:rsidRDefault="00000000" w:rsidRPr="00000000" w14:paraId="0000004A">
      <w:pPr>
        <w:tabs>
          <w:tab w:val="left" w:pos="204"/>
        </w:tabs>
        <w:ind w:left="0" w:hanging="2"/>
        <w:jc w:val="both"/>
        <w:rPr>
          <w:sz w:val="18"/>
          <w:szCs w:val="18"/>
        </w:rPr>
      </w:pPr>
      <w:r w:rsidDel="00000000" w:rsidR="00000000" w:rsidRPr="00000000">
        <w:rPr>
          <w:rtl w:val="0"/>
        </w:rPr>
      </w:r>
    </w:p>
    <w:p w:rsidR="00000000" w:rsidDel="00000000" w:rsidP="00000000" w:rsidRDefault="00000000" w:rsidRPr="00000000" w14:paraId="0000004B">
      <w:pPr>
        <w:tabs>
          <w:tab w:val="left" w:pos="204"/>
        </w:tabs>
        <w:ind w:left="0" w:hanging="2"/>
        <w:jc w:val="both"/>
        <w:rPr>
          <w:sz w:val="18"/>
          <w:szCs w:val="18"/>
        </w:rPr>
      </w:pPr>
      <w:r w:rsidDel="00000000" w:rsidR="00000000" w:rsidRPr="00000000">
        <w:rPr>
          <w:rtl w:val="0"/>
        </w:rPr>
      </w:r>
    </w:p>
    <w:p w:rsidR="00000000" w:rsidDel="00000000" w:rsidP="00000000" w:rsidRDefault="00000000" w:rsidRPr="00000000" w14:paraId="0000004C">
      <w:pPr>
        <w:tabs>
          <w:tab w:val="left" w:pos="204"/>
        </w:tabs>
        <w:ind w:left="0" w:hanging="2"/>
        <w:jc w:val="both"/>
        <w:rPr>
          <w:sz w:val="18"/>
          <w:szCs w:val="18"/>
        </w:rPr>
      </w:pPr>
      <w:r w:rsidDel="00000000" w:rsidR="00000000" w:rsidRPr="00000000">
        <w:rPr>
          <w:rtl w:val="0"/>
        </w:rPr>
      </w:r>
    </w:p>
    <w:p w:rsidR="00000000" w:rsidDel="00000000" w:rsidP="00000000" w:rsidRDefault="00000000" w:rsidRPr="00000000" w14:paraId="0000004D">
      <w:pPr>
        <w:tabs>
          <w:tab w:val="left" w:pos="204"/>
        </w:tabs>
        <w:ind w:left="0" w:hanging="2"/>
        <w:jc w:val="both"/>
        <w:rPr>
          <w:sz w:val="18"/>
          <w:szCs w:val="18"/>
        </w:rPr>
      </w:pPr>
      <w:r w:rsidDel="00000000" w:rsidR="00000000" w:rsidRPr="00000000">
        <w:rPr>
          <w:rtl w:val="0"/>
        </w:rPr>
      </w:r>
    </w:p>
    <w:p w:rsidR="00000000" w:rsidDel="00000000" w:rsidP="00000000" w:rsidRDefault="00000000" w:rsidRPr="00000000" w14:paraId="0000004E">
      <w:pPr>
        <w:tabs>
          <w:tab w:val="left" w:pos="204"/>
        </w:tabs>
        <w:ind w:left="0" w:hanging="2"/>
        <w:jc w:val="both"/>
        <w:rPr>
          <w:sz w:val="18"/>
          <w:szCs w:val="18"/>
        </w:rPr>
      </w:pPr>
      <w:r w:rsidDel="00000000" w:rsidR="00000000" w:rsidRPr="00000000">
        <w:rPr>
          <w:rtl w:val="0"/>
        </w:rPr>
      </w:r>
    </w:p>
    <w:p w:rsidR="00000000" w:rsidDel="00000000" w:rsidP="00000000" w:rsidRDefault="00000000" w:rsidRPr="00000000" w14:paraId="0000004F">
      <w:pPr>
        <w:tabs>
          <w:tab w:val="left" w:pos="204"/>
        </w:tabs>
        <w:ind w:left="0" w:hanging="2"/>
        <w:jc w:val="both"/>
        <w:rPr>
          <w:sz w:val="18"/>
          <w:szCs w:val="18"/>
        </w:rPr>
      </w:pPr>
      <w:r w:rsidDel="00000000" w:rsidR="00000000" w:rsidRPr="00000000">
        <w:rPr>
          <w:rtl w:val="0"/>
        </w:rPr>
      </w:r>
    </w:p>
    <w:p w:rsidR="00000000" w:rsidDel="00000000" w:rsidP="00000000" w:rsidRDefault="00000000" w:rsidRPr="00000000" w14:paraId="00000050">
      <w:pPr>
        <w:tabs>
          <w:tab w:val="left" w:pos="204"/>
        </w:tabs>
        <w:ind w:left="0" w:hanging="2"/>
        <w:jc w:val="both"/>
        <w:rPr>
          <w:sz w:val="18"/>
          <w:szCs w:val="18"/>
        </w:rPr>
      </w:pPr>
      <w:r w:rsidDel="00000000" w:rsidR="00000000" w:rsidRPr="00000000">
        <w:rPr>
          <w:rtl w:val="0"/>
        </w:rPr>
      </w:r>
    </w:p>
    <w:p w:rsidR="00000000" w:rsidDel="00000000" w:rsidP="00000000" w:rsidRDefault="00000000" w:rsidRPr="00000000" w14:paraId="00000051">
      <w:pPr>
        <w:tabs>
          <w:tab w:val="left" w:pos="204"/>
        </w:tabs>
        <w:ind w:left="0" w:hanging="2"/>
        <w:jc w:val="both"/>
        <w:rPr>
          <w:sz w:val="18"/>
          <w:szCs w:val="18"/>
        </w:rPr>
      </w:pPr>
      <w:r w:rsidDel="00000000" w:rsidR="00000000" w:rsidRPr="00000000">
        <w:rPr>
          <w:rtl w:val="0"/>
        </w:rPr>
      </w:r>
    </w:p>
    <w:p w:rsidR="00000000" w:rsidDel="00000000" w:rsidP="00000000" w:rsidRDefault="00000000" w:rsidRPr="00000000" w14:paraId="00000052">
      <w:pPr>
        <w:tabs>
          <w:tab w:val="left" w:pos="204"/>
        </w:tabs>
        <w:ind w:left="0" w:hanging="2"/>
        <w:jc w:val="both"/>
        <w:rPr>
          <w:sz w:val="18"/>
          <w:szCs w:val="18"/>
        </w:rPr>
      </w:pPr>
      <w:r w:rsidDel="00000000" w:rsidR="00000000" w:rsidRPr="00000000">
        <w:rPr>
          <w:rtl w:val="0"/>
        </w:rPr>
      </w:r>
    </w:p>
    <w:p w:rsidR="00000000" w:rsidDel="00000000" w:rsidP="00000000" w:rsidRDefault="00000000" w:rsidRPr="00000000" w14:paraId="00000053">
      <w:pPr>
        <w:tabs>
          <w:tab w:val="left" w:pos="204"/>
        </w:tabs>
        <w:ind w:left="0" w:hanging="2"/>
        <w:jc w:val="both"/>
        <w:rPr>
          <w:sz w:val="18"/>
          <w:szCs w:val="18"/>
        </w:rPr>
      </w:pPr>
      <w:r w:rsidDel="00000000" w:rsidR="00000000" w:rsidRPr="00000000">
        <w:rPr>
          <w:rtl w:val="0"/>
        </w:rPr>
      </w:r>
    </w:p>
    <w:p w:rsidR="00000000" w:rsidDel="00000000" w:rsidP="00000000" w:rsidRDefault="00000000" w:rsidRPr="00000000" w14:paraId="00000054">
      <w:pPr>
        <w:tabs>
          <w:tab w:val="left" w:pos="204"/>
        </w:tabs>
        <w:ind w:left="0" w:hanging="2"/>
        <w:jc w:val="both"/>
        <w:rPr>
          <w:sz w:val="18"/>
          <w:szCs w:val="18"/>
        </w:rPr>
      </w:pPr>
      <w:r w:rsidDel="00000000" w:rsidR="00000000" w:rsidRPr="00000000">
        <w:rPr>
          <w:rtl w:val="0"/>
        </w:rPr>
      </w:r>
    </w:p>
    <w:p w:rsidR="00000000" w:rsidDel="00000000" w:rsidP="00000000" w:rsidRDefault="00000000" w:rsidRPr="00000000" w14:paraId="00000055">
      <w:pPr>
        <w:tabs>
          <w:tab w:val="left" w:pos="204"/>
        </w:tabs>
        <w:ind w:left="0" w:hanging="2"/>
        <w:jc w:val="both"/>
        <w:rPr>
          <w:sz w:val="18"/>
          <w:szCs w:val="18"/>
        </w:rPr>
      </w:pPr>
      <w:r w:rsidDel="00000000" w:rsidR="00000000" w:rsidRPr="00000000">
        <w:rPr>
          <w:rtl w:val="0"/>
        </w:rPr>
      </w:r>
    </w:p>
    <w:p w:rsidR="00000000" w:rsidDel="00000000" w:rsidP="00000000" w:rsidRDefault="00000000" w:rsidRPr="00000000" w14:paraId="00000056">
      <w:pPr>
        <w:tabs>
          <w:tab w:val="left" w:pos="204"/>
        </w:tabs>
        <w:ind w:left="0" w:hanging="2"/>
        <w:jc w:val="both"/>
        <w:rPr>
          <w:sz w:val="18"/>
          <w:szCs w:val="18"/>
        </w:rPr>
      </w:pPr>
      <w:r w:rsidDel="00000000" w:rsidR="00000000" w:rsidRPr="00000000">
        <w:rPr>
          <w:rtl w:val="0"/>
        </w:rPr>
      </w:r>
    </w:p>
    <w:p w:rsidR="00000000" w:rsidDel="00000000" w:rsidP="00000000" w:rsidRDefault="00000000" w:rsidRPr="00000000" w14:paraId="00000057">
      <w:pPr>
        <w:tabs>
          <w:tab w:val="left" w:pos="204"/>
        </w:tabs>
        <w:ind w:left="0" w:hanging="2"/>
        <w:jc w:val="both"/>
        <w:rPr>
          <w:sz w:val="18"/>
          <w:szCs w:val="18"/>
        </w:rPr>
      </w:pPr>
      <w:r w:rsidDel="00000000" w:rsidR="00000000" w:rsidRPr="00000000">
        <w:rPr>
          <w:rtl w:val="0"/>
        </w:rPr>
      </w:r>
    </w:p>
    <w:p w:rsidR="00000000" w:rsidDel="00000000" w:rsidP="00000000" w:rsidRDefault="00000000" w:rsidRPr="00000000" w14:paraId="00000058">
      <w:pPr>
        <w:tabs>
          <w:tab w:val="left" w:pos="204"/>
        </w:tabs>
        <w:ind w:left="0" w:hanging="2"/>
        <w:jc w:val="both"/>
        <w:rPr>
          <w:sz w:val="18"/>
          <w:szCs w:val="18"/>
        </w:rPr>
      </w:pPr>
      <w:r w:rsidDel="00000000" w:rsidR="00000000" w:rsidRPr="00000000">
        <w:rPr>
          <w:rtl w:val="0"/>
        </w:rPr>
      </w:r>
    </w:p>
    <w:p w:rsidR="00000000" w:rsidDel="00000000" w:rsidP="00000000" w:rsidRDefault="00000000" w:rsidRPr="00000000" w14:paraId="00000059">
      <w:pPr>
        <w:tabs>
          <w:tab w:val="left" w:pos="204"/>
        </w:tabs>
        <w:ind w:left="0" w:hanging="2"/>
        <w:jc w:val="both"/>
        <w:rPr>
          <w:sz w:val="18"/>
          <w:szCs w:val="18"/>
        </w:rPr>
      </w:pPr>
      <w:r w:rsidDel="00000000" w:rsidR="00000000" w:rsidRPr="00000000">
        <w:rPr>
          <w:rtl w:val="0"/>
        </w:rPr>
      </w:r>
    </w:p>
    <w:p w:rsidR="00000000" w:rsidDel="00000000" w:rsidP="00000000" w:rsidRDefault="00000000" w:rsidRPr="00000000" w14:paraId="0000005A">
      <w:pPr>
        <w:tabs>
          <w:tab w:val="right" w:pos="7938"/>
        </w:tabs>
        <w:ind w:left="0" w:hanging="2"/>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7" w:orient="portrait"/>
      <w:pgMar w:bottom="244" w:top="238" w:left="1134" w:right="850" w:header="720" w:footer="14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6301105" cy="501158"/>
          <wp:effectExtent b="0" l="0" r="0" t="0"/>
          <wp:docPr id="102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301105" cy="501158"/>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color w:val="000000"/>
        <w:rtl w:val="0"/>
      </w:rPr>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FR"/>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143"/>
    </w:pPr>
    <w:rPr>
      <w:b w:val="1"/>
    </w:rPr>
  </w:style>
  <w:style w:type="paragraph" w:styleId="Heading2">
    <w:name w:val="heading 2"/>
    <w:basedOn w:val="Normal"/>
    <w:next w:val="Normal"/>
    <w:pPr>
      <w:keepNext w:val="1"/>
      <w:ind w:right="-143"/>
      <w:jc w:val="center"/>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center"/>
    </w:pPr>
    <w:rPr>
      <w:b w:val="1"/>
      <w:sz w:val="24"/>
      <w:szCs w:val="24"/>
    </w:rPr>
  </w:style>
  <w:style w:type="paragraph" w:styleId="Normal" w:default="1">
    <w:name w:val="Normal"/>
    <w:pPr>
      <w:suppressAutoHyphens w:val="1"/>
      <w:spacing w:line="1" w:lineRule="atLeast"/>
      <w:ind w:left="-1" w:leftChars="-1" w:hanging="1" w:hangingChars="1"/>
      <w:textDirection w:val="btLr"/>
      <w:textAlignment w:val="top"/>
      <w:outlineLvl w:val="0"/>
    </w:pPr>
    <w:rPr>
      <w:position w:val="-1"/>
    </w:rPr>
  </w:style>
  <w:style w:type="paragraph" w:styleId="Titre1">
    <w:name w:val="heading 1"/>
    <w:basedOn w:val="Normal"/>
    <w:next w:val="Normal"/>
    <w:pPr>
      <w:keepNext w:val="1"/>
      <w:ind w:right="-143"/>
    </w:pPr>
    <w:rPr>
      <w:b w:val="1"/>
      <w:bCs w:val="1"/>
    </w:rPr>
  </w:style>
  <w:style w:type="paragraph" w:styleId="Titre2">
    <w:name w:val="heading 2"/>
    <w:basedOn w:val="Normal"/>
    <w:next w:val="Normal"/>
    <w:pPr>
      <w:keepNext w:val="1"/>
      <w:ind w:right="-143"/>
      <w:jc w:val="center"/>
      <w:outlineLvl w:val="1"/>
    </w:pPr>
    <w:rPr>
      <w:b w:val="1"/>
      <w:bCs w:val="1"/>
      <w:sz w:val="36"/>
      <w:szCs w:val="36"/>
    </w:rPr>
  </w:style>
  <w:style w:type="paragraph" w:styleId="Titre3">
    <w:name w:val="heading 3"/>
    <w:basedOn w:val="Normal"/>
    <w:next w:val="Normal"/>
    <w:pPr>
      <w:keepNext w:val="1"/>
      <w:spacing w:after="60" w:before="240"/>
      <w:outlineLvl w:val="2"/>
    </w:pPr>
    <w:rPr>
      <w:rFonts w:ascii="Arial" w:cs="Arial" w:hAnsi="Arial"/>
      <w:b w:val="1"/>
      <w:bCs w:val="1"/>
      <w:sz w:val="26"/>
      <w:szCs w:val="26"/>
    </w:rPr>
  </w:style>
  <w:style w:type="paragraph" w:styleId="Titre4">
    <w:name w:val="heading 4"/>
    <w:basedOn w:val="Normal"/>
    <w:next w:val="Normal"/>
    <w:pPr>
      <w:keepNext w:val="1"/>
      <w:keepLines w:val="1"/>
      <w:spacing w:after="40" w:before="240"/>
      <w:outlineLvl w:val="3"/>
    </w:pPr>
    <w:rPr>
      <w:b w:val="1"/>
      <w:sz w:val="24"/>
      <w:szCs w:val="24"/>
    </w:rPr>
  </w:style>
  <w:style w:type="paragraph" w:styleId="Titre5">
    <w:name w:val="heading 5"/>
    <w:basedOn w:val="Normal"/>
    <w:next w:val="Normal"/>
    <w:pPr>
      <w:keepNext w:val="1"/>
      <w:keepLines w:val="1"/>
      <w:spacing w:after="40" w:before="220"/>
      <w:outlineLvl w:val="4"/>
    </w:pPr>
    <w:rPr>
      <w:b w:val="1"/>
      <w:sz w:val="22"/>
      <w:szCs w:val="22"/>
    </w:rPr>
  </w:style>
  <w:style w:type="paragraph" w:styleId="Titre6">
    <w:name w:val="heading 6"/>
    <w:basedOn w:val="Normal"/>
    <w:next w:val="Normal"/>
    <w:pPr>
      <w:keepNext w:val="1"/>
      <w:keepLines w:val="1"/>
      <w:spacing w:after="40" w:before="200"/>
      <w:outlineLvl w:val="5"/>
    </w:pPr>
    <w:rPr>
      <w:b w:val="1"/>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pPr>
      <w:jc w:val="center"/>
    </w:pPr>
    <w:rPr>
      <w:b w:val="1"/>
      <w:bCs w:val="1"/>
      <w:sz w:val="24"/>
      <w:szCs w:val="24"/>
    </w:rPr>
  </w:style>
  <w:style w:type="character" w:styleId="Lienhypertexte">
    <w:name w:val="Hyperlink"/>
    <w:rPr>
      <w:color w:val="0000ff"/>
      <w:w w:val="100"/>
      <w:position w:val="-1"/>
      <w:u w:val="single"/>
      <w:effect w:val="none"/>
      <w:vertAlign w:val="baseline"/>
      <w:cs w:val="0"/>
      <w:em w:val="none"/>
    </w:rPr>
  </w:style>
  <w:style w:type="paragraph" w:styleId="Corpsdetexte2">
    <w:name w:val="Body Text 2"/>
    <w:basedOn w:val="Normal"/>
    <w:pPr>
      <w:overflowPunct w:val="0"/>
      <w:autoSpaceDE w:val="0"/>
      <w:autoSpaceDN w:val="0"/>
      <w:adjustRightInd w:val="0"/>
      <w:spacing w:after="120" w:line="480" w:lineRule="auto"/>
      <w:textAlignment w:val="baseline"/>
    </w:pPr>
    <w:rPr>
      <w:sz w:val="24"/>
    </w:rPr>
  </w:style>
  <w:style w:type="paragraph" w:styleId="Pieddepage">
    <w:name w:val="footer"/>
    <w:basedOn w:val="Normal"/>
    <w:pPr>
      <w:tabs>
        <w:tab w:val="center" w:pos="4536"/>
        <w:tab w:val="right" w:pos="9072"/>
      </w:tabs>
    </w:pPr>
  </w:style>
  <w:style w:type="paragraph" w:styleId="Textedebulles">
    <w:name w:val="Balloon Text"/>
    <w:basedOn w:val="Normal"/>
    <w:rPr>
      <w:rFonts w:ascii="Tahoma" w:cs="Tahoma" w:hAnsi="Tahoma"/>
      <w:sz w:val="16"/>
      <w:szCs w:val="16"/>
    </w:rPr>
  </w:style>
  <w:style w:type="table" w:styleId="Grilledutableau">
    <w:name w:val="Table Grid"/>
    <w:basedOn w:val="TableauNormal"/>
    <w:pPr>
      <w:suppressAutoHyphens w:val="1"/>
      <w:overflowPunct w:val="0"/>
      <w:autoSpaceDE w:val="0"/>
      <w:autoSpaceDN w:val="0"/>
      <w:adjustRightInd w:val="0"/>
      <w:spacing w:line="1" w:lineRule="atLeast"/>
      <w:ind w:left="-1" w:leftChars="-1" w:hanging="1" w:hangingChars="1"/>
      <w:textDirection w:val="btLr"/>
      <w:textAlignment w:val="baseline"/>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rpsdetexte">
    <w:name w:val="Body Text"/>
    <w:basedOn w:val="Normal"/>
    <w:pPr>
      <w:overflowPunct w:val="0"/>
      <w:autoSpaceDE w:val="0"/>
      <w:autoSpaceDN w:val="0"/>
      <w:adjustRightInd w:val="0"/>
      <w:spacing w:after="120"/>
      <w:textAlignment w:val="baseline"/>
    </w:pPr>
    <w:rPr>
      <w:sz w:val="24"/>
    </w:rPr>
  </w:style>
  <w:style w:type="paragraph" w:styleId="En-tte">
    <w:name w:val="header"/>
    <w:basedOn w:val="Normal"/>
    <w:pPr>
      <w:tabs>
        <w:tab w:val="center" w:pos="4536"/>
        <w:tab w:val="right" w:pos="9072"/>
      </w:tabs>
    </w:pPr>
  </w:style>
  <w:style w:type="character" w:styleId="Numrodepage">
    <w:name w:val="page number"/>
    <w:basedOn w:val="Policepardfaut"/>
    <w:rPr>
      <w:w w:val="100"/>
      <w:position w:val="-1"/>
      <w:effect w:val="none"/>
      <w:vertAlign w:val="baseline"/>
      <w:cs w:val="0"/>
      <w:em w:val="none"/>
    </w:rPr>
  </w:style>
  <w:style w:type="paragraph" w:styleId="NormalWeb">
    <w:name w:val="Normal (Web)"/>
    <w:basedOn w:val="Normal"/>
    <w:pPr>
      <w:spacing w:after="100" w:afterAutospacing="1" w:before="100" w:beforeAutospacing="1"/>
    </w:pPr>
    <w:rPr>
      <w:rFonts w:ascii="Arial" w:cs="Arial" w:hAnsi="Arial"/>
      <w:color w:val="000000"/>
      <w:sz w:val="18"/>
      <w:szCs w:val="18"/>
    </w:rPr>
  </w:style>
  <w:style w:type="character" w:styleId="Marquedecommentaire">
    <w:name w:val="annotation reference"/>
    <w:rPr>
      <w:w w:val="100"/>
      <w:position w:val="-1"/>
      <w:sz w:val="16"/>
      <w:szCs w:val="16"/>
      <w:effect w:val="none"/>
      <w:vertAlign w:val="baseline"/>
      <w:cs w:val="0"/>
      <w:em w:val="none"/>
    </w:rPr>
  </w:style>
  <w:style w:type="paragraph" w:styleId="Commentaire">
    <w:name w:val="annotation text"/>
    <w:basedOn w:val="Normal"/>
  </w:style>
  <w:style w:type="paragraph" w:styleId="Objetducommentaire">
    <w:name w:val="annotation subject"/>
    <w:basedOn w:val="Commentaire"/>
    <w:next w:val="Commentaire"/>
    <w:rPr>
      <w:b w:val="1"/>
      <w:bCs w:val="1"/>
    </w:rPr>
  </w:style>
  <w:style w:type="paragraph" w:styleId="Sous-titr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70.0" w:type="dxa"/>
        <w:right w:w="70.0" w:type="dxa"/>
      </w:tblCellMar>
    </w:tblPr>
  </w:style>
  <w:style w:type="table" w:styleId="a0" w:customStyle="1">
    <w:basedOn w:val="TableNormal"/>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wDav4C8XyYDbF4oriJSjod6Pgw==">AMUW2mW7vobItdqZDFHsKySK4I96YFEfJxN7CbQylTN7VHN8RzMSIwpl4SIsIIRLYEFRbdphueL0wjuFJeVIDYJPnFnAgYLZtRnOIf5Qve7wuuzpDvlrcbqcCn3BJMX6tU54CswNENRR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2022-02-14T05:18:00Z</dcterms:created>
  <dc:creator>Territoire de la NC</dc:creator>
</cp:coreProperties>
</file>