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</w:rPr>
        <w:drawing>
          <wp:inline distB="114300" distT="114300" distL="114300" distR="114300">
            <wp:extent cx="6840000" cy="4191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41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7"/>
        <w:tblGridChange w:id="0">
          <w:tblGrid>
            <w:gridCol w:w="107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8"/>
                <w:szCs w:val="18"/>
                <w:rtl w:val="0"/>
              </w:rPr>
              <w:t xml:space="preserve">Formulaire à faire signer par votre hiérarchie et à envoyer à votre référent RH par recommandé avec accusé de réception ou remise en main propre contre signature.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8"/>
                <w:szCs w:val="18"/>
                <w:rtl w:val="0"/>
              </w:rPr>
              <w:t xml:space="preserve">Joindre la simulation de la CLR.</w:t>
            </w:r>
          </w:p>
        </w:tc>
      </w:tr>
    </w:tbl>
    <w:p w:rsidR="00000000" w:rsidDel="00000000" w:rsidP="00000000" w:rsidRDefault="00000000" w:rsidRPr="00000000" w14:paraId="00000005">
      <w:pPr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b5394" w:space="2" w:sz="12" w:val="single"/>
        </w:pBdr>
        <w:spacing w:line="240" w:lineRule="auto"/>
        <w:rPr>
          <w:rFonts w:ascii="Merriweather" w:cs="Merriweather" w:eastAsia="Merriweather" w:hAnsi="Merriweather"/>
          <w:color w:val="0b5394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color w:val="0b5394"/>
          <w:u w:val="single"/>
          <w:rtl w:val="0"/>
        </w:rPr>
        <w:t xml:space="preserve">Important : </w:t>
      </w:r>
      <w:r w:rsidDel="00000000" w:rsidR="00000000" w:rsidRPr="00000000">
        <w:rPr>
          <w:rFonts w:ascii="Merriweather" w:cs="Merriweather" w:eastAsia="Merriweather" w:hAnsi="Merriweather"/>
          <w:color w:val="0b5394"/>
          <w:u w:val="single"/>
          <w:rtl w:val="0"/>
        </w:rPr>
        <w:t xml:space="preserve">Pièce à joindre à toute demande</w:t>
      </w:r>
    </w:p>
    <w:p w:rsidR="00000000" w:rsidDel="00000000" w:rsidP="00000000" w:rsidRDefault="00000000" w:rsidRPr="00000000" w14:paraId="00000007">
      <w:pPr>
        <w:pBdr>
          <w:bottom w:color="0b5394" w:space="2" w:sz="12" w:val="single"/>
        </w:pBdr>
        <w:spacing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Simulation des droits à pension retraite de la CLR (https://www.clr.nc)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b5394" w:space="2" w:sz="12" w:val="single"/>
        </w:pBdr>
        <w:spacing w:line="240" w:lineRule="auto"/>
        <w:rPr>
          <w:rFonts w:ascii="Merriweather" w:cs="Merriweather" w:eastAsia="Merriweather" w:hAnsi="Merriweather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b5394" w:space="2" w:sz="12" w:val="single"/>
        </w:pBdr>
        <w:spacing w:line="24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color w:val="0b5394"/>
          <w:sz w:val="28"/>
          <w:szCs w:val="28"/>
          <w:rtl w:val="0"/>
        </w:rPr>
        <w:t xml:space="preserve">Agent</w:t>
      </w:r>
      <w:r w:rsidDel="00000000" w:rsidR="00000000" w:rsidRPr="00000000">
        <w:rPr>
          <w:rtl w:val="0"/>
        </w:rPr>
      </w:r>
    </w:p>
    <w:tbl>
      <w:tblPr>
        <w:tblStyle w:val="Table2"/>
        <w:tblW w:w="10803.070866141734" w:type="dxa"/>
        <w:jc w:val="left"/>
        <w:tblInd w:w="56.69291338582678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70"/>
        <w:gridCol w:w="6633.070866141733"/>
        <w:tblGridChange w:id="0">
          <w:tblGrid>
            <w:gridCol w:w="4170"/>
            <w:gridCol w:w="6633.070866141733"/>
          </w:tblGrid>
        </w:tblGridChange>
      </w:tblGrid>
      <w:tr>
        <w:trPr>
          <w:cantSplit w:val="0"/>
          <w:trHeight w:val="390.6445312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dotted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righ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Direction/Service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8" w:val="dotted"/>
              <w:bottom w:color="000000" w:space="0" w:sz="8" w:val="dotted"/>
              <w:right w:color="ffffff" w:space="0" w:sz="8" w:val="dotted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righ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Nom/Prénom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ffffff" w:space="0" w:sz="8" w:val="single"/>
              <w:bottom w:color="000000" w:space="0" w:sz="8" w:val="dotted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righ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Date et lieu de naissance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ffffff" w:space="0" w:sz="8" w:val="single"/>
              <w:bottom w:color="000000" w:space="0" w:sz="8" w:val="dotted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1"/>
              <w:widowControl w:val="0"/>
              <w:spacing w:line="240" w:lineRule="auto"/>
              <w:ind w:left="-850.3937007874016" w:firstLine="0"/>
              <w:jc w:val="righ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Adresse postale (personnelle)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ffffff" w:space="0" w:sz="8" w:val="single"/>
              <w:bottom w:color="000000" w:space="0" w:sz="8" w:val="dotted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righ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Téléphone (personnel)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ffffff" w:space="0" w:sz="8" w:val="single"/>
              <w:bottom w:color="000000" w:space="0" w:sz="8" w:val="dotted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righ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Courriel (personnel)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ffffff" w:space="0" w:sz="8" w:val="single"/>
              <w:bottom w:color="000000" w:space="0" w:sz="8" w:val="dotted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righ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Fonction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ffffff" w:space="0" w:sz="8" w:val="single"/>
              <w:bottom w:color="000000" w:space="0" w:sz="8" w:val="dotted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Date de départ envisagée :</w:t>
            </w:r>
          </w:p>
        </w:tc>
        <w:tc>
          <w:tcPr>
            <w:tcBorders>
              <w:top w:color="000000" w:space="0" w:sz="8" w:val="dotted"/>
              <w:left w:color="ffffff" w:space="0" w:sz="8" w:val="single"/>
              <w:bottom w:color="000000" w:space="0" w:sz="8" w:val="dotted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Je sollicite une rupture conventionnelle pour la ou les raisons suivantes :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95.0" w:type="dxa"/>
        <w:jc w:val="left"/>
        <w:tblInd w:w="56.69291338582678" w:type="pct"/>
        <w:tblBorders>
          <w:top w:color="f3f3f3" w:space="0" w:sz="8" w:val="single"/>
          <w:left w:color="f3f3f3" w:space="0" w:sz="8" w:val="single"/>
          <w:bottom w:color="f3f3f3" w:space="0" w:sz="8" w:val="single"/>
          <w:right w:color="f3f3f3" w:space="0" w:sz="8" w:val="single"/>
          <w:insideH w:color="f3f3f3" w:space="0" w:sz="8" w:val="single"/>
          <w:insideV w:color="f3f3f3" w:space="0" w:sz="8" w:val="single"/>
        </w:tblBorders>
        <w:tblLayout w:type="fixed"/>
        <w:tblLook w:val="0600"/>
      </w:tblPr>
      <w:tblGrid>
        <w:gridCol w:w="10695"/>
        <w:tblGridChange w:id="0">
          <w:tblGrid>
            <w:gridCol w:w="106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803.070866141734" w:type="dxa"/>
        <w:jc w:val="left"/>
        <w:tblInd w:w="56.69291338582678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70"/>
        <w:gridCol w:w="6633.070866141733"/>
        <w:tblGridChange w:id="0">
          <w:tblGrid>
            <w:gridCol w:w="4170"/>
            <w:gridCol w:w="6633.070866141733"/>
          </w:tblGrid>
        </w:tblGridChange>
      </w:tblGrid>
      <w:tr>
        <w:trPr>
          <w:cantSplit w:val="0"/>
          <w:trHeight w:val="390.6445312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dotted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righ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8" w:val="dotted"/>
              <w:bottom w:color="000000" w:space="0" w:sz="8" w:val="dotted"/>
              <w:right w:color="ffffff" w:space="0" w:sz="8" w:val="dotted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righ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ffffff" w:space="0" w:sz="8" w:val="single"/>
              <w:bottom w:color="000000" w:space="0" w:sz="8" w:val="dotted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righ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Signature de l’agent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ffffff" w:space="0" w:sz="8" w:val="single"/>
              <w:bottom w:color="000000" w:space="0" w:sz="8" w:val="dotted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Merriweather" w:cs="Merriweather" w:eastAsia="Merriweather" w:hAnsi="Merriweather"/>
          <w:b w:val="1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>
          <w:rFonts w:ascii="Merriweather" w:cs="Merriweather" w:eastAsia="Merriweather" w:hAnsi="Merriweather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Merriweather" w:cs="Merriweather" w:eastAsia="Merriweather" w:hAnsi="Merriweather"/>
          <w:color w:val="0b5394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color w:val="0b5394"/>
          <w:sz w:val="28"/>
          <w:szCs w:val="28"/>
          <w:rtl w:val="0"/>
        </w:rPr>
        <w:t xml:space="preserve">Hiérarchie</w:t>
      </w:r>
    </w:p>
    <w:p w:rsidR="00000000" w:rsidDel="00000000" w:rsidP="00000000" w:rsidRDefault="00000000" w:rsidRPr="00000000" w14:paraId="00000037">
      <w:pPr>
        <w:pBdr>
          <w:bottom w:color="0b5394" w:space="2" w:sz="12" w:val="single"/>
        </w:pBdr>
        <w:spacing w:line="24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rFonts w:ascii="Merriweather" w:cs="Merriweather" w:eastAsia="Merriweather" w:hAnsi="Merriweather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48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Je soussignée(e)............................................................................ responsable hiérarchique de l’agent……………………………………………………..a pris connaissance de la demande de rupture conventionnelle.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Observations éventuelles :</w:t>
      </w:r>
    </w:p>
    <w:p w:rsidR="00000000" w:rsidDel="00000000" w:rsidP="00000000" w:rsidRDefault="00000000" w:rsidRPr="00000000" w14:paraId="0000003B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95.0" w:type="dxa"/>
        <w:jc w:val="left"/>
        <w:tblInd w:w="56.69291338582678" w:type="pct"/>
        <w:tblBorders>
          <w:top w:color="f3f3f3" w:space="0" w:sz="8" w:val="single"/>
          <w:left w:color="f3f3f3" w:space="0" w:sz="8" w:val="single"/>
          <w:bottom w:color="f3f3f3" w:space="0" w:sz="8" w:val="single"/>
          <w:right w:color="f3f3f3" w:space="0" w:sz="8" w:val="single"/>
          <w:insideH w:color="f3f3f3" w:space="0" w:sz="8" w:val="single"/>
          <w:insideV w:color="f3f3f3" w:space="0" w:sz="8" w:val="single"/>
        </w:tblBorders>
        <w:tblLayout w:type="fixed"/>
        <w:tblLook w:val="0600"/>
      </w:tblPr>
      <w:tblGrid>
        <w:gridCol w:w="10695"/>
        <w:tblGridChange w:id="0">
          <w:tblGrid>
            <w:gridCol w:w="106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widowControl w:val="0"/>
        <w:spacing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803.070866141734" w:type="dxa"/>
        <w:jc w:val="left"/>
        <w:tblInd w:w="56.69291338582678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70"/>
        <w:gridCol w:w="6633.070866141733"/>
        <w:tblGridChange w:id="0">
          <w:tblGrid>
            <w:gridCol w:w="4170"/>
            <w:gridCol w:w="6633.070866141733"/>
          </w:tblGrid>
        </w:tblGridChange>
      </w:tblGrid>
      <w:tr>
        <w:trPr>
          <w:cantSplit w:val="0"/>
          <w:trHeight w:val="390.6445312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dotted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8" w:val="dotted"/>
              <w:bottom w:color="000000" w:space="0" w:sz="8" w:val="dotted"/>
              <w:right w:color="ffffff" w:space="0" w:sz="8" w:val="dotted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righ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ffffff" w:space="0" w:sz="8" w:val="single"/>
              <w:bottom w:color="000000" w:space="0" w:sz="8" w:val="dotted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Signature du responsable hiérarchique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ffffff" w:space="0" w:sz="8" w:val="single"/>
              <w:bottom w:color="000000" w:space="0" w:sz="8" w:val="dotted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widowControl w:val="0"/>
        <w:spacing w:line="240" w:lineRule="auto"/>
        <w:rPr>
          <w:rFonts w:ascii="Merriweather" w:cs="Merriweather" w:eastAsia="Merriweather" w:hAnsi="Merriweather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>
          <w:rFonts w:ascii="Merriweather" w:cs="Merriweather" w:eastAsia="Merriweather" w:hAnsi="Merriweather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05"/>
        <w:tblGridChange w:id="0">
          <w:tblGrid>
            <w:gridCol w:w="100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666666"/>
                <w:sz w:val="18"/>
                <w:szCs w:val="18"/>
                <w:rtl w:val="0"/>
              </w:rPr>
              <w:t xml:space="preserve">Réservé à l’administration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Si remise en main propre.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Date + tampon de l’administration :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widowControl w:val="0"/>
        <w:spacing w:line="240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40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Références : </w:t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Loi du pays n° 2021-9 du 2 décembre 2021 portant création d’un dispositif de rupture conventionnelle dans la fonction publique</w:t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Délibération n° 201 du 27 décembre 2021 prise en application de la loi du pays n°2021-9 du 2 décembre 2021 portant création d’un dispositif de rupture conventionnelle dans la fonction publique</w:t>
      </w:r>
    </w:p>
    <w:sectPr>
      <w:headerReference r:id="rId8" w:type="default"/>
      <w:footerReference r:id="rId9" w:type="default"/>
      <w:pgSz w:h="16834" w:w="11909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jc w:val="center"/>
      <w:rPr>
        <w:rFonts w:ascii="Century Gothic" w:cs="Century Gothic" w:eastAsia="Century Gothic" w:hAnsi="Century Gothic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8"/>
      <w:tblW w:w="10215.0" w:type="dxa"/>
      <w:jc w:val="left"/>
      <w:tblInd w:w="100.0" w:type="pct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3585"/>
      <w:gridCol w:w="6060"/>
      <w:gridCol w:w="570"/>
      <w:tblGridChange w:id="0">
        <w:tblGrid>
          <w:gridCol w:w="3585"/>
          <w:gridCol w:w="6060"/>
          <w:gridCol w:w="570"/>
        </w:tblGrid>
      </w:tblGridChange>
    </w:tblGrid>
    <w:tr>
      <w:trPr>
        <w:cantSplit w:val="0"/>
        <w:trHeight w:val="520" w:hRule="atLeast"/>
        <w:tblHeader w:val="0"/>
      </w:trPr>
      <w:tc>
        <w:tcPr>
          <w:vMerge w:val="restart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0">
          <w:pPr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47627</wp:posOffset>
                </wp:positionH>
                <wp:positionV relativeFrom="paragraph">
                  <wp:posOffset>57152</wp:posOffset>
                </wp:positionV>
                <wp:extent cx="2054587" cy="468590"/>
                <wp:effectExtent b="0" l="0" r="0" t="0"/>
                <wp:wrapNone/>
                <wp:docPr id="3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4587" cy="46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2"/>
          <w:shd w:fill="6fa8dc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1">
          <w:pPr>
            <w:widowControl w:val="0"/>
            <w:spacing w:line="240" w:lineRule="auto"/>
            <w:jc w:val="center"/>
            <w:rPr>
              <w:rFonts w:ascii="Merriweather" w:cs="Merriweather" w:eastAsia="Merriweather" w:hAnsi="Merriweather"/>
              <w:color w:val="efefef"/>
              <w:sz w:val="32"/>
              <w:szCs w:val="32"/>
            </w:rPr>
          </w:pPr>
          <w:r w:rsidDel="00000000" w:rsidR="00000000" w:rsidRPr="00000000">
            <w:rPr>
              <w:rFonts w:ascii="Merriweather" w:cs="Merriweather" w:eastAsia="Merriweather" w:hAnsi="Merriweather"/>
              <w:color w:val="efefef"/>
              <w:sz w:val="32"/>
              <w:szCs w:val="32"/>
              <w:rtl w:val="0"/>
            </w:rPr>
            <w:t xml:space="preserve">Rupture conventionnelle</w:t>
          </w:r>
        </w:p>
      </w:tc>
    </w:tr>
    <w:tr>
      <w:trPr>
        <w:cantSplit w:val="0"/>
        <w:trHeight w:val="420" w:hRule="atLeast"/>
        <w:tblHeader w:val="0"/>
      </w:trPr>
      <w:tc>
        <w:tcPr>
          <w:vMerge w:val="continue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Merriweather" w:cs="Merriweather" w:eastAsia="Merriweather" w:hAnsi="Merriweather"/>
              <w:color w:val="efefef"/>
              <w:sz w:val="32"/>
              <w:szCs w:val="3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4">
          <w:pPr>
            <w:widowControl w:val="0"/>
            <w:spacing w:line="240" w:lineRule="auto"/>
            <w:rPr>
              <w:rFonts w:ascii="Merriweather" w:cs="Merriweather" w:eastAsia="Merriweather" w:hAnsi="Merriweather"/>
            </w:rPr>
          </w:pPr>
          <w:r w:rsidDel="00000000" w:rsidR="00000000" w:rsidRPr="00000000">
            <w:rPr>
              <w:rFonts w:ascii="Merriweather" w:cs="Merriweather" w:eastAsia="Merriweather" w:hAnsi="Merriweather"/>
              <w:color w:val="3d85c6"/>
              <w:sz w:val="28"/>
              <w:szCs w:val="28"/>
              <w:rtl w:val="0"/>
            </w:rPr>
            <w:t xml:space="preserve">Demande à l’initiative de l’agent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5">
          <w:pPr>
            <w:widowControl w:val="0"/>
            <w:spacing w:line="240" w:lineRule="auto"/>
            <w:jc w:val="right"/>
            <w:rPr>
              <w:rFonts w:ascii="Century Gothic" w:cs="Century Gothic" w:eastAsia="Century Gothic" w:hAnsi="Century Gothic"/>
              <w:color w:val="3d85c6"/>
              <w:sz w:val="20"/>
              <w:szCs w:val="2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color w:val="3d85c6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entury Gothic" w:cs="Century Gothic" w:eastAsia="Century Gothic" w:hAnsi="Century Gothic"/>
              <w:color w:val="3d85c6"/>
              <w:sz w:val="20"/>
              <w:szCs w:val="20"/>
              <w:rtl w:val="0"/>
            </w:rPr>
            <w:t xml:space="preserve">/</w:t>
          </w:r>
          <w:r w:rsidDel="00000000" w:rsidR="00000000" w:rsidRPr="00000000">
            <w:rPr>
              <w:rFonts w:ascii="Century Gothic" w:cs="Century Gothic" w:eastAsia="Century Gothic" w:hAnsi="Century Gothic"/>
              <w:color w:val="3d85c6"/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/9IWfuGijPUe4qs7bkQA3uzDGA==">AMUW2mXPo5ICS8zuv/vpXW99z+5raeP2nJkQvogBlzOYyKeZYPS+fwbInqzXezwoOPgpDxiXdnyMqqPxRzP7bkqnUmFkKgJB17bhdcmTTcpeyjHvp9yZc3c=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