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28" w:rsidRDefault="00B50A64">
      <w:pPr>
        <w:widowControl w:val="0"/>
        <w:spacing w:before="2" w:line="240" w:lineRule="auto"/>
        <w:ind w:right="754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Ce formulaire doit être transmis sous le couvert hiérarchique de votre employeur d’origine. L’employeur doit ensuite transmettre cette demande à la DRHFPNC au plus tard</w:t>
      </w:r>
      <w:r>
        <w:rPr>
          <w:rFonts w:ascii="Century Gothic" w:eastAsia="Century Gothic" w:hAnsi="Century Gothic" w:cs="Century Gothic"/>
          <w:b/>
          <w:i/>
          <w:color w:val="FF0000"/>
          <w:sz w:val="20"/>
          <w:szCs w:val="20"/>
        </w:rPr>
        <w:t xml:space="preserve"> 2 mois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avant la date souhaitée de départ en détachement ou de renouvellement de détachement. </w:t>
      </w:r>
    </w:p>
    <w:p w:rsidR="00A15F28" w:rsidRDefault="00A15F28">
      <w:pPr>
        <w:widowControl w:val="0"/>
        <w:spacing w:before="2" w:line="240" w:lineRule="auto"/>
        <w:ind w:right="754"/>
        <w:rPr>
          <w:rFonts w:ascii="Century Gothic" w:eastAsia="Century Gothic" w:hAnsi="Century Gothic" w:cs="Century Gothic"/>
          <w:b/>
          <w:sz w:val="8"/>
          <w:szCs w:val="8"/>
        </w:rPr>
      </w:pPr>
    </w:p>
    <w:tbl>
      <w:tblPr>
        <w:tblStyle w:val="a"/>
        <w:tblW w:w="14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"/>
        <w:gridCol w:w="7467"/>
        <w:gridCol w:w="681"/>
        <w:gridCol w:w="5386"/>
      </w:tblGrid>
      <w:tr w:rsidR="00A15F2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1ère demande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Renouvellement</w:t>
            </w:r>
          </w:p>
        </w:tc>
      </w:tr>
    </w:tbl>
    <w:p w:rsidR="00A15F28" w:rsidRDefault="00A15F28">
      <w:pPr>
        <w:widowControl w:val="0"/>
        <w:ind w:right="-280"/>
        <w:jc w:val="both"/>
        <w:rPr>
          <w:rFonts w:ascii="Century Gothic" w:eastAsia="Century Gothic" w:hAnsi="Century Gothic" w:cs="Century Gothic"/>
          <w:sz w:val="18"/>
          <w:szCs w:val="18"/>
          <w:highlight w:val="white"/>
        </w:rPr>
      </w:pPr>
    </w:p>
    <w:p w:rsidR="00A15F28" w:rsidRDefault="00B50A64">
      <w:pPr>
        <w:pBdr>
          <w:bottom w:val="single" w:sz="12" w:space="0" w:color="0B5394"/>
        </w:pBdr>
        <w:tabs>
          <w:tab w:val="left" w:pos="3544"/>
        </w:tabs>
        <w:spacing w:line="240" w:lineRule="auto"/>
        <w:rPr>
          <w:rFonts w:ascii="Lato" w:eastAsia="Lato" w:hAnsi="Lato" w:cs="Lato"/>
          <w:sz w:val="20"/>
          <w:szCs w:val="20"/>
        </w:rPr>
      </w:pPr>
      <w:r>
        <w:rPr>
          <w:rFonts w:ascii="Merriweather" w:eastAsia="Merriweather" w:hAnsi="Merriweather" w:cs="Merriweather"/>
          <w:color w:val="4F81BD"/>
          <w:sz w:val="28"/>
          <w:szCs w:val="28"/>
        </w:rPr>
        <w:t>Demande de l’agent</w:t>
      </w:r>
    </w:p>
    <w:p w:rsidR="00A15F28" w:rsidRDefault="00A15F28">
      <w:pPr>
        <w:widowControl w:val="0"/>
        <w:spacing w:line="120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107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608"/>
        <w:gridCol w:w="1276"/>
        <w:gridCol w:w="708"/>
        <w:gridCol w:w="1843"/>
        <w:gridCol w:w="567"/>
        <w:gridCol w:w="2138"/>
      </w:tblGrid>
      <w:tr w:rsidR="00A15F28">
        <w:trPr>
          <w:trHeight w:val="4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Nom - Prénom :  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Corps d’origine :</w:t>
            </w: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Adresse actuelle :</w:t>
            </w: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Adresse à laquelle vous pourrez être</w:t>
            </w:r>
          </w:p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contacté lorsque vous serez placé</w:t>
            </w:r>
          </w:p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 position de détachement :</w:t>
            </w: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vMerge/>
            <w:tcBorders>
              <w:top w:val="single" w:sz="8" w:space="0" w:color="F3F3F3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vMerge/>
            <w:tcBorders>
              <w:top w:val="single" w:sz="8" w:space="0" w:color="F3F3F3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Adresse mail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 xml:space="preserve">personnelle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>
        <w:trPr>
          <w:trHeight w:val="4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Employeur :</w:t>
            </w:r>
          </w:p>
        </w:tc>
        <w:tc>
          <w:tcPr>
            <w:tcW w:w="7140" w:type="dxa"/>
            <w:gridSpan w:val="6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5F28" w:rsidTr="006A213E">
        <w:trPr>
          <w:trHeight w:val="4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Situation à ce jour :</w:t>
            </w:r>
          </w:p>
        </w:tc>
        <w:tc>
          <w:tcPr>
            <w:tcW w:w="608" w:type="dxa"/>
            <w:tcBorders>
              <w:top w:val="dott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tt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activité</w:t>
            </w:r>
          </w:p>
        </w:tc>
        <w:tc>
          <w:tcPr>
            <w:tcW w:w="708" w:type="dxa"/>
            <w:tcBorders>
              <w:top w:val="dott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disponibilité</w:t>
            </w:r>
          </w:p>
        </w:tc>
        <w:tc>
          <w:tcPr>
            <w:tcW w:w="567" w:type="dxa"/>
            <w:tcBorders>
              <w:top w:val="dott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dott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détachement</w:t>
            </w:r>
          </w:p>
        </w:tc>
      </w:tr>
      <w:tr w:rsidR="00A15F28" w:rsidTr="006A213E">
        <w:trPr>
          <w:trHeight w:val="453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B50A64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sollicité un détachement à compter du :</w:t>
            </w:r>
          </w:p>
        </w:tc>
        <w:tc>
          <w:tcPr>
            <w:tcW w:w="70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A15F28" w:rsidRDefault="00A15F28">
      <w:pPr>
        <w:tabs>
          <w:tab w:val="left" w:pos="3544"/>
        </w:tabs>
        <w:spacing w:after="120" w:line="240" w:lineRule="auto"/>
        <w:rPr>
          <w:rFonts w:ascii="Century Gothic" w:eastAsia="Century Gothic" w:hAnsi="Century Gothic" w:cs="Century Gothic"/>
          <w:sz w:val="8"/>
          <w:szCs w:val="8"/>
          <w:highlight w:val="white"/>
        </w:rPr>
      </w:pPr>
    </w:p>
    <w:tbl>
      <w:tblPr>
        <w:tblStyle w:val="a1"/>
        <w:tblW w:w="1075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135"/>
        <w:gridCol w:w="4410"/>
        <w:gridCol w:w="2640"/>
      </w:tblGrid>
      <w:tr w:rsidR="00A15F28">
        <w:trPr>
          <w:trHeight w:val="300"/>
        </w:trPr>
        <w:tc>
          <w:tcPr>
            <w:tcW w:w="57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Auprès de : (indiquer l’employeur d’accueil)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Durée demandée</w:t>
            </w:r>
          </w:p>
        </w:tc>
      </w:tr>
      <w:tr w:rsidR="00A15F28">
        <w:trPr>
          <w:trHeight w:val="220"/>
        </w:trPr>
        <w:tc>
          <w:tcPr>
            <w:tcW w:w="570" w:type="dxa"/>
            <w:tcBorders>
              <w:top w:val="dotted" w:sz="8" w:space="0" w:color="FFFFFF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 courte durée</w:t>
            </w:r>
          </w:p>
        </w:tc>
        <w:tc>
          <w:tcPr>
            <w:tcW w:w="4410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durée est d’un an non renouvelable</w:t>
            </w:r>
          </w:p>
        </w:tc>
      </w:tr>
      <w:tr w:rsidR="00A15F28">
        <w:trPr>
          <w:trHeight w:val="220"/>
        </w:trPr>
        <w:tc>
          <w:tcPr>
            <w:tcW w:w="570" w:type="dxa"/>
            <w:tcBorders>
              <w:top w:val="nil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A15F28">
        <w:trPr>
          <w:trHeight w:val="220"/>
        </w:trPr>
        <w:tc>
          <w:tcPr>
            <w:tcW w:w="570" w:type="dxa"/>
            <w:tcBorders>
              <w:top w:val="nil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A15F28">
        <w:trPr>
          <w:trHeight w:val="220"/>
        </w:trPr>
        <w:tc>
          <w:tcPr>
            <w:tcW w:w="570" w:type="dxa"/>
            <w:tcBorders>
              <w:top w:val="nil"/>
              <w:left w:val="dotted" w:sz="8" w:space="0" w:color="FFFFFF"/>
              <w:bottom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dotted" w:sz="8" w:space="0" w:color="FFFFFF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 longue durée</w:t>
            </w:r>
          </w:p>
        </w:tc>
        <w:tc>
          <w:tcPr>
            <w:tcW w:w="4410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□ 1 an □ 2 ans □ 3 ans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□ 4 ans □ 5 ans </w:t>
            </w:r>
          </w:p>
          <w:p w:rsidR="00A15F28" w:rsidRDefault="00B50A64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le renouvellement est accordé par période de cinq années (pas de modulation de durée possible)</w:t>
            </w: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nil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nil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nil"/>
              <w:left w:val="dotted" w:sz="8" w:space="0" w:color="FFFFFF"/>
              <w:bottom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dotted" w:sz="8" w:space="0" w:color="FFFFFF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sur un emploi de direction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(en application de la délibération n°234 du 13 décembre 2006)</w:t>
            </w:r>
          </w:p>
        </w:tc>
        <w:tc>
          <w:tcPr>
            <w:tcW w:w="4410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nil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</w:p>
        </w:tc>
        <w:tc>
          <w:tcPr>
            <w:tcW w:w="4410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ind w:right="9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nil"/>
              <w:left w:val="dotted" w:sz="8" w:space="0" w:color="FFFFFF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</w:p>
        </w:tc>
        <w:tc>
          <w:tcPr>
            <w:tcW w:w="4410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ind w:right="9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15F28">
        <w:trPr>
          <w:trHeight w:val="200"/>
        </w:trPr>
        <w:tc>
          <w:tcPr>
            <w:tcW w:w="570" w:type="dxa"/>
            <w:tcBorders>
              <w:top w:val="nil"/>
              <w:left w:val="dotted" w:sz="8" w:space="0" w:color="FFFFFF"/>
              <w:bottom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ind w:right="90"/>
              <w:jc w:val="right"/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  <w:t xml:space="preserve">Emploi de direction occupé :  </w:t>
            </w:r>
          </w:p>
        </w:tc>
        <w:tc>
          <w:tcPr>
            <w:tcW w:w="4410" w:type="dxa"/>
            <w:tcBorders>
              <w:top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ind w:right="9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:rsidR="00A15F28" w:rsidRDefault="00A15F28">
      <w:pPr>
        <w:tabs>
          <w:tab w:val="left" w:pos="3544"/>
        </w:tabs>
        <w:spacing w:after="120" w:line="240" w:lineRule="auto"/>
        <w:rPr>
          <w:rFonts w:ascii="Century Gothic" w:eastAsia="Century Gothic" w:hAnsi="Century Gothic" w:cs="Century Gothic"/>
          <w:b/>
          <w:sz w:val="6"/>
          <w:szCs w:val="6"/>
        </w:rPr>
      </w:pPr>
    </w:p>
    <w:tbl>
      <w:tblPr>
        <w:tblStyle w:val="a2"/>
        <w:tblW w:w="107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450"/>
        <w:gridCol w:w="1200"/>
        <w:gridCol w:w="420"/>
        <w:gridCol w:w="5430"/>
      </w:tblGrid>
      <w:tr w:rsidR="00A15F28">
        <w:trPr>
          <w:trHeight w:val="200"/>
        </w:trPr>
        <w:tc>
          <w:tcPr>
            <w:tcW w:w="3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Date :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dotted" w:sz="8" w:space="0" w:color="26262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dotted" w:sz="8" w:space="0" w:color="262626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dotted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Signature</w:t>
            </w:r>
          </w:p>
        </w:tc>
      </w:tr>
    </w:tbl>
    <w:p w:rsidR="00A15F28" w:rsidRDefault="00A15F28">
      <w:pPr>
        <w:widowControl w:val="0"/>
        <w:spacing w:line="120" w:lineRule="auto"/>
        <w:jc w:val="both"/>
        <w:rPr>
          <w:rFonts w:ascii="Lato" w:eastAsia="Lato" w:hAnsi="Lato" w:cs="Lato"/>
          <w:sz w:val="20"/>
          <w:szCs w:val="20"/>
        </w:rPr>
      </w:pPr>
    </w:p>
    <w:p w:rsidR="00A15F28" w:rsidRDefault="00A15F28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highlight w:val="white"/>
        </w:rPr>
      </w:pPr>
    </w:p>
    <w:p w:rsidR="00A15F28" w:rsidRDefault="00B50A64">
      <w:pPr>
        <w:pBdr>
          <w:bottom w:val="single" w:sz="12" w:space="2" w:color="0B5394"/>
        </w:pBdr>
        <w:tabs>
          <w:tab w:val="left" w:pos="3544"/>
        </w:tabs>
        <w:spacing w:after="120" w:line="240" w:lineRule="auto"/>
        <w:rPr>
          <w:rFonts w:ascii="Merriweather" w:eastAsia="Merriweather" w:hAnsi="Merriweather" w:cs="Merriweather"/>
          <w:color w:val="4F81BD"/>
          <w:sz w:val="28"/>
          <w:szCs w:val="28"/>
        </w:rPr>
      </w:pPr>
      <w:r>
        <w:br w:type="page"/>
      </w:r>
    </w:p>
    <w:p w:rsidR="00A15F28" w:rsidRDefault="00B50A64">
      <w:pPr>
        <w:pBdr>
          <w:bottom w:val="single" w:sz="12" w:space="2" w:color="0B5394"/>
        </w:pBdr>
        <w:tabs>
          <w:tab w:val="left" w:pos="3544"/>
        </w:tabs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Merriweather" w:eastAsia="Merriweather" w:hAnsi="Merriweather" w:cs="Merriweather"/>
          <w:color w:val="4F81BD"/>
          <w:sz w:val="28"/>
          <w:szCs w:val="28"/>
        </w:rPr>
        <w:lastRenderedPageBreak/>
        <w:t>Accord sur le placement en position de détachement</w:t>
      </w:r>
    </w:p>
    <w:tbl>
      <w:tblPr>
        <w:tblStyle w:val="a3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600"/>
        <w:gridCol w:w="1365"/>
        <w:gridCol w:w="615"/>
        <w:gridCol w:w="1680"/>
        <w:gridCol w:w="510"/>
        <w:gridCol w:w="1635"/>
        <w:gridCol w:w="645"/>
        <w:gridCol w:w="2385"/>
      </w:tblGrid>
      <w:tr w:rsidR="00A15F28" w:rsidTr="006A213E">
        <w:trPr>
          <w:trHeight w:val="405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ind w:right="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bottom w:val="nil"/>
              <w:right w:val="dotted" w:sz="8" w:space="0" w:color="F3F3F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Employeur d’origine</w:t>
            </w:r>
          </w:p>
        </w:tc>
        <w:tc>
          <w:tcPr>
            <w:tcW w:w="5175" w:type="dxa"/>
            <w:gridSpan w:val="4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keepNext/>
              <w:widowControl w:val="0"/>
              <w:spacing w:line="240" w:lineRule="auto"/>
              <w:ind w:left="425" w:hanging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Employeur d’accueil</w:t>
            </w:r>
          </w:p>
        </w:tc>
      </w:tr>
      <w:tr w:rsidR="00A15F28" w:rsidTr="006A213E">
        <w:trPr>
          <w:trHeight w:val="3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Avis  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Favorable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Défavorable 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Favorable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Défavorable </w:t>
            </w:r>
          </w:p>
        </w:tc>
      </w:tr>
      <w:tr w:rsidR="00A15F28" w:rsidTr="006A213E">
        <w:trPr>
          <w:trHeight w:val="375"/>
        </w:trPr>
        <w:tc>
          <w:tcPr>
            <w:tcW w:w="13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Date :</w:t>
            </w:r>
          </w:p>
        </w:tc>
        <w:tc>
          <w:tcPr>
            <w:tcW w:w="4260" w:type="dxa"/>
            <w:gridSpan w:val="4"/>
            <w:tcBorders>
              <w:top w:val="nil"/>
              <w:left w:val="single" w:sz="4" w:space="0" w:color="000000"/>
              <w:bottom w:val="dotted" w:sz="8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bottom w:val="dotted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15F28" w:rsidTr="006A213E">
        <w:trPr>
          <w:trHeight w:val="1578"/>
        </w:trPr>
        <w:tc>
          <w:tcPr>
            <w:tcW w:w="13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Signature :</w:t>
            </w:r>
          </w:p>
        </w:tc>
        <w:tc>
          <w:tcPr>
            <w:tcW w:w="4260" w:type="dxa"/>
            <w:gridSpan w:val="4"/>
            <w:tcBorders>
              <w:top w:val="dotted" w:sz="8" w:space="0" w:color="000000"/>
              <w:left w:val="single" w:sz="4" w:space="0" w:color="000000"/>
              <w:right w:val="single" w:sz="8" w:space="0" w:color="F3F3F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75" w:type="dxa"/>
            <w:gridSpan w:val="4"/>
            <w:tcBorders>
              <w:top w:val="dotted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  <w:u w:val="single"/>
        </w:rPr>
      </w:pPr>
    </w:p>
    <w:p w:rsidR="00A15F28" w:rsidRDefault="00B50A64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  <w:u w:val="single"/>
        </w:rPr>
        <w:t>Références statutaires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 : </w:t>
      </w:r>
    </w:p>
    <w:p w:rsidR="00A15F28" w:rsidRDefault="00B50A64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color w:val="434343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- articles 75 à 90 de l’arrêté n°1065 du 22 août 1953 </w:t>
      </w:r>
      <w:r>
        <w:rPr>
          <w:rFonts w:ascii="Century Gothic" w:eastAsia="Century Gothic" w:hAnsi="Century Gothic" w:cs="Century Gothic"/>
          <w:i/>
          <w:sz w:val="18"/>
          <w:szCs w:val="18"/>
        </w:rPr>
        <w:t>portant statut général des fonctionnaires des cadres territoriaux</w:t>
      </w:r>
      <w:r>
        <w:rPr>
          <w:rFonts w:ascii="Century Gothic" w:eastAsia="Century Gothic" w:hAnsi="Century Gothic" w:cs="Century Gothic"/>
          <w:color w:val="434343"/>
          <w:sz w:val="18"/>
          <w:szCs w:val="18"/>
        </w:rPr>
        <w:t>.</w:t>
      </w: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p w:rsidR="00A15F28" w:rsidRDefault="00B50A64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Pour tous renseignements complémentaires, vous pouvez nous contacter par mail à l’une des sections du service gestion des carrières, en fonction de votre corps d’origine : </w:t>
      </w: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4"/>
        <w:tblW w:w="10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6210"/>
        <w:gridCol w:w="3585"/>
      </w:tblGrid>
      <w:tr w:rsidR="00A15F28">
        <w:trPr>
          <w:tblHeader/>
        </w:trPr>
        <w:tc>
          <w:tcPr>
            <w:tcW w:w="9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Section</w:t>
            </w:r>
          </w:p>
        </w:tc>
        <w:tc>
          <w:tcPr>
            <w:tcW w:w="6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Cadres</w:t>
            </w:r>
          </w:p>
        </w:tc>
        <w:tc>
          <w:tcPr>
            <w:tcW w:w="3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Contact mail</w:t>
            </w:r>
          </w:p>
        </w:tc>
      </w:tr>
      <w:tr w:rsidR="00A15F28">
        <w:tc>
          <w:tcPr>
            <w:tcW w:w="9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6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enseignement du 1er et du 2nd degré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personnels d'éd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ucation et de surveillance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adjoint technique des établissements d'enseignement de la NC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jeunesse, sports et loisirs, enseignement musical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patrimoine et bibliothèques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sécurité et incendie des communes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psychologue</w:t>
            </w:r>
          </w:p>
        </w:tc>
        <w:tc>
          <w:tcPr>
            <w:tcW w:w="3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drhfpnc.sgcf.enseignement@gouv.nc</w:t>
              </w:r>
            </w:hyperlink>
          </w:p>
          <w:p w:rsidR="00A15F28" w:rsidRDefault="00A15F28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drhfpnc.sgcf.section1@gouv.nc</w:t>
              </w:r>
            </w:hyperlink>
          </w:p>
        </w:tc>
      </w:tr>
      <w:tr w:rsidR="00A15F28">
        <w:tc>
          <w:tcPr>
            <w:tcW w:w="9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6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cadre d'administration générale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filière administrative des communes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cadre des postes et des télécommunications 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aviation civile et météorologie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corps des pompiers de l'aviation civile de la Nouvelle-Calédonie</w:t>
            </w:r>
          </w:p>
        </w:tc>
        <w:tc>
          <w:tcPr>
            <w:tcW w:w="3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drhfpnc.sgcf.section2@gouv.nc</w:t>
              </w:r>
            </w:hyperlink>
          </w:p>
        </w:tc>
      </w:tr>
      <w:tr w:rsidR="00A15F28">
        <w:tc>
          <w:tcPr>
            <w:tcW w:w="9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6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filière technique Nouvelle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-Calédonie et Communes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paramédical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santé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socio-éducatif</w:t>
            </w:r>
          </w:p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officiers publics coutumiers de la NC</w:t>
            </w:r>
          </w:p>
        </w:tc>
        <w:tc>
          <w:tcPr>
            <w:tcW w:w="3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F28" w:rsidRDefault="00B50A64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drhfpnc.sgcf.section3@gouv.nc</w:t>
              </w:r>
            </w:hyperlink>
          </w:p>
        </w:tc>
      </w:tr>
    </w:tbl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A15F28" w:rsidRDefault="00A15F28">
      <w:pPr>
        <w:widowControl w:val="0"/>
        <w:spacing w:line="240" w:lineRule="auto"/>
        <w:jc w:val="both"/>
        <w:rPr>
          <w:rFonts w:ascii="Century Gothic" w:eastAsia="Century Gothic" w:hAnsi="Century Gothic" w:cs="Century Gothic"/>
          <w:color w:val="434343"/>
          <w:sz w:val="18"/>
          <w:szCs w:val="18"/>
        </w:rPr>
      </w:pPr>
    </w:p>
    <w:sectPr w:rsidR="00A15F28">
      <w:headerReference w:type="default" r:id="rId12"/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64" w:rsidRDefault="00B50A64">
      <w:pPr>
        <w:spacing w:line="240" w:lineRule="auto"/>
      </w:pPr>
      <w:r>
        <w:separator/>
      </w:r>
    </w:p>
  </w:endnote>
  <w:endnote w:type="continuationSeparator" w:id="0">
    <w:p w:rsidR="00B50A64" w:rsidRDefault="00B50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64" w:rsidRDefault="00B50A64">
      <w:pPr>
        <w:spacing w:line="240" w:lineRule="auto"/>
      </w:pPr>
      <w:r>
        <w:separator/>
      </w:r>
    </w:p>
  </w:footnote>
  <w:footnote w:type="continuationSeparator" w:id="0">
    <w:p w:rsidR="00B50A64" w:rsidRDefault="00B50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28" w:rsidRDefault="00A15F28">
    <w:pPr>
      <w:rPr>
        <w:sz w:val="12"/>
        <w:szCs w:val="12"/>
      </w:rPr>
    </w:pPr>
  </w:p>
  <w:tbl>
    <w:tblPr>
      <w:tblStyle w:val="a5"/>
      <w:tblW w:w="10460" w:type="dxa"/>
      <w:tblInd w:w="100" w:type="dxa"/>
      <w:tblLayout w:type="fixed"/>
      <w:tblLook w:val="0600" w:firstRow="0" w:lastRow="0" w:firstColumn="0" w:lastColumn="0" w:noHBand="1" w:noVBand="1"/>
    </w:tblPr>
    <w:tblGrid>
      <w:gridCol w:w="3820"/>
      <w:gridCol w:w="5660"/>
      <w:gridCol w:w="980"/>
    </w:tblGrid>
    <w:tr w:rsidR="00A15F28">
      <w:trPr>
        <w:trHeight w:val="560"/>
      </w:trPr>
      <w:tc>
        <w:tcPr>
          <w:tcW w:w="382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15F28" w:rsidRDefault="00B50A64">
          <w:pPr>
            <w:widowControl w:val="0"/>
            <w:spacing w:line="240" w:lineRule="auto"/>
          </w:pPr>
          <w:r>
            <w:rPr>
              <w:noProof/>
              <w:lang w:val="fr-FR"/>
            </w:rPr>
            <w:drawing>
              <wp:inline distT="114300" distB="114300" distL="114300" distR="114300">
                <wp:extent cx="2311762" cy="529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62" cy="529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2"/>
          <w:shd w:val="clear" w:color="auto" w:fill="3D85C6"/>
          <w:tcMar>
            <w:top w:w="100" w:type="dxa"/>
            <w:left w:w="100" w:type="dxa"/>
            <w:bottom w:w="100" w:type="dxa"/>
            <w:right w:w="100" w:type="dxa"/>
          </w:tcMar>
        </w:tcPr>
        <w:p w:rsidR="00A15F28" w:rsidRDefault="00B50A64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</w:pPr>
          <w:r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  <w:t>Détachement</w:t>
          </w:r>
        </w:p>
      </w:tc>
    </w:tr>
    <w:tr w:rsidR="00A15F28">
      <w:trPr>
        <w:trHeight w:val="420"/>
      </w:trPr>
      <w:tc>
        <w:tcPr>
          <w:tcW w:w="382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15F28" w:rsidRDefault="00A15F28">
          <w:pPr>
            <w:widowControl w:val="0"/>
            <w:spacing w:line="240" w:lineRule="auto"/>
          </w:pPr>
        </w:p>
      </w:tc>
      <w:tc>
        <w:tcPr>
          <w:tcW w:w="56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15F28" w:rsidRDefault="00B50A64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</w:pPr>
          <w:r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  <w:t>Demande de détachement</w:t>
          </w:r>
        </w:p>
      </w:tc>
      <w:bookmarkStart w:id="1" w:name="_mztmsznr7bhy" w:colFirst="0" w:colLast="0"/>
      <w:bookmarkEnd w:id="1"/>
      <w:tc>
        <w:tcPr>
          <w:tcW w:w="9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A15F28" w:rsidRDefault="00B50A64">
          <w:pPr>
            <w:pStyle w:val="Titre"/>
            <w:widowControl w:val="0"/>
            <w:spacing w:line="240" w:lineRule="auto"/>
            <w:jc w:val="center"/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instrText>PAGE</w:instrText>
          </w:r>
          <w:r w:rsidR="006A213E"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separate"/>
          </w:r>
          <w:r w:rsidR="006A213E">
            <w:rPr>
              <w:rFonts w:ascii="Century Gothic" w:eastAsia="Century Gothic" w:hAnsi="Century Gothic" w:cs="Century Gothic"/>
              <w:noProof/>
              <w:color w:val="262626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t>/</w:t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instrText>NUMPAGES</w:instrText>
          </w:r>
          <w:r w:rsidR="006A213E"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separate"/>
          </w:r>
          <w:r w:rsidR="006A213E">
            <w:rPr>
              <w:rFonts w:ascii="Century Gothic" w:eastAsia="Century Gothic" w:hAnsi="Century Gothic" w:cs="Century Gothic"/>
              <w:noProof/>
              <w:color w:val="262626"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end"/>
          </w:r>
        </w:p>
      </w:tc>
    </w:tr>
  </w:tbl>
  <w:p w:rsidR="00A15F28" w:rsidRDefault="00A15F28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559"/>
    <w:multiLevelType w:val="multilevel"/>
    <w:tmpl w:val="65E2EFA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C106EFB"/>
    <w:multiLevelType w:val="multilevel"/>
    <w:tmpl w:val="7A8CE06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D0B443B"/>
    <w:multiLevelType w:val="multilevel"/>
    <w:tmpl w:val="D642542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779C71C7"/>
    <w:multiLevelType w:val="multilevel"/>
    <w:tmpl w:val="BA52647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5F28"/>
    <w:rsid w:val="006A213E"/>
    <w:rsid w:val="00A15F28"/>
    <w:rsid w:val="00B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2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2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fpnc.sgcf.enseignement@gouv.n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hfpnc.sgcf.section3@gouv.n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hfpnc.sgcf.section2@gouv.n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hfpnc.sgcf.section1@gouv.n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Eurydice FAFIN</cp:lastModifiedBy>
  <cp:revision>2</cp:revision>
  <dcterms:created xsi:type="dcterms:W3CDTF">2025-09-19T04:12:00Z</dcterms:created>
  <dcterms:modified xsi:type="dcterms:W3CDTF">2025-09-19T04:15:00Z</dcterms:modified>
</cp:coreProperties>
</file>